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Internacionalização no Campus: um relato de boas-práticas de uma Instituição de Ensino Privada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40" w:lineRule="auto"/>
        <w:ind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Internacionalización en el Campus: un informe de buenas prácticas de una Institución de Educación Privada</w:t>
      </w:r>
    </w:p>
    <w:p w:rsidR="00000000" w:rsidDel="00000000" w:rsidP="00000000" w:rsidRDefault="00000000" w:rsidRPr="00000000" w14:paraId="00000004">
      <w:pPr>
        <w:spacing w:line="240" w:lineRule="auto"/>
        <w:ind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40" w:lineRule="auto"/>
        <w:ind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Internationalization on Campus: a report of good practices from a Private Education Institution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firstLine="0"/>
        <w:jc w:val="center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Favero, Marcela Bortotti </w:t>
      </w:r>
      <w:r w:rsidDel="00000000" w:rsidR="00000000" w:rsidRPr="00000000">
        <w:rPr>
          <w:i w:val="1"/>
          <w:sz w:val="20"/>
          <w:szCs w:val="20"/>
          <w:vertAlign w:val="superscript"/>
          <w:rtl w:val="0"/>
        </w:rPr>
        <w:t xml:space="preserve">1 </w:t>
      </w:r>
      <w:r w:rsidDel="00000000" w:rsidR="00000000" w:rsidRPr="00000000">
        <w:rPr>
          <w:i w:val="1"/>
          <w:sz w:val="20"/>
          <w:szCs w:val="20"/>
          <w:rtl w:val="0"/>
        </w:rPr>
        <w:t xml:space="preserve">Albero, Paula Juliana Ferreira </w:t>
      </w:r>
      <w:r w:rsidDel="00000000" w:rsidR="00000000" w:rsidRPr="00000000">
        <w:rPr>
          <w:i w:val="1"/>
          <w:sz w:val="20"/>
          <w:szCs w:val="20"/>
          <w:vertAlign w:val="superscript"/>
          <w:rtl w:val="0"/>
        </w:rPr>
        <w:t xml:space="preserve">2 </w:t>
      </w:r>
      <w:r w:rsidDel="00000000" w:rsidR="00000000" w:rsidRPr="00000000">
        <w:rPr>
          <w:i w:val="1"/>
          <w:sz w:val="20"/>
          <w:szCs w:val="20"/>
          <w:rtl w:val="0"/>
        </w:rPr>
        <w:t xml:space="preserve">Zoccante, Yasmin Grigoli </w:t>
      </w:r>
      <w:r w:rsidDel="00000000" w:rsidR="00000000" w:rsidRPr="00000000">
        <w:rPr>
          <w:i w:val="1"/>
          <w:sz w:val="20"/>
          <w:szCs w:val="20"/>
          <w:vertAlign w:val="superscript"/>
          <w:rtl w:val="0"/>
        </w:rPr>
        <w:t xml:space="preserve">3</w:t>
      </w:r>
      <w:r w:rsidDel="00000000" w:rsidR="00000000" w:rsidRPr="00000000">
        <w:rPr>
          <w:i w:val="1"/>
          <w:sz w:val="20"/>
          <w:szCs w:val="20"/>
          <w:vertAlign w:val="superscript"/>
          <w:rtl w:val="0"/>
        </w:rPr>
        <w:t xml:space="preserve"> </w:t>
      </w:r>
      <w:r w:rsidDel="00000000" w:rsidR="00000000" w:rsidRPr="00000000">
        <w:rPr>
          <w:i w:val="1"/>
          <w:sz w:val="20"/>
          <w:szCs w:val="20"/>
          <w:rtl w:val="0"/>
        </w:rPr>
        <w:t xml:space="preserve">Boaretto, Jusciliano </w:t>
      </w:r>
      <w:r w:rsidDel="00000000" w:rsidR="00000000" w:rsidRPr="00000000">
        <w:rPr>
          <w:i w:val="1"/>
          <w:sz w:val="20"/>
          <w:szCs w:val="20"/>
          <w:vertAlign w:val="superscript"/>
          <w:rtl w:val="0"/>
        </w:rPr>
        <w:t xml:space="preserve">4  </w:t>
      </w:r>
      <w:r w:rsidDel="00000000" w:rsidR="00000000" w:rsidRPr="00000000">
        <w:rPr>
          <w:i w:val="1"/>
          <w:sz w:val="20"/>
          <w:szCs w:val="20"/>
          <w:rtl w:val="0"/>
        </w:rPr>
        <w:t xml:space="preserve">Duarte, Evelise Escaraboto </w:t>
      </w:r>
      <w:r w:rsidDel="00000000" w:rsidR="00000000" w:rsidRPr="00000000">
        <w:rPr>
          <w:i w:val="1"/>
          <w:sz w:val="20"/>
          <w:szCs w:val="20"/>
          <w:vertAlign w:val="superscript"/>
          <w:rtl w:val="0"/>
        </w:rPr>
        <w:t xml:space="preserve">5</w:t>
      </w:r>
      <w:r w:rsidDel="00000000" w:rsidR="00000000" w:rsidRPr="00000000">
        <w:rPr>
          <w:i w:val="1"/>
          <w:sz w:val="20"/>
          <w:szCs w:val="20"/>
          <w:rtl w:val="0"/>
        </w:rPr>
        <w:t xml:space="preserve"> Marques, Daniella Domingues Alvarenga </w:t>
      </w:r>
      <w:r w:rsidDel="00000000" w:rsidR="00000000" w:rsidRPr="00000000">
        <w:rPr>
          <w:i w:val="1"/>
          <w:sz w:val="20"/>
          <w:szCs w:val="20"/>
          <w:vertAlign w:val="superscript"/>
          <w:rtl w:val="0"/>
        </w:rPr>
        <w:t xml:space="preserve">6</w:t>
      </w:r>
      <w:r w:rsidDel="00000000" w:rsidR="00000000" w:rsidRPr="00000000">
        <w:rPr>
          <w:i w:val="1"/>
          <w:sz w:val="20"/>
          <w:szCs w:val="20"/>
          <w:rtl w:val="0"/>
        </w:rPr>
        <w:t xml:space="preserve"> Silva, Amanda Caroline Conteçotto </w:t>
      </w:r>
      <w:r w:rsidDel="00000000" w:rsidR="00000000" w:rsidRPr="00000000">
        <w:rPr>
          <w:i w:val="1"/>
          <w:sz w:val="20"/>
          <w:szCs w:val="20"/>
          <w:vertAlign w:val="superscript"/>
          <w:rtl w:val="0"/>
        </w:rPr>
        <w:t xml:space="preserve">7</w:t>
      </w:r>
      <w:r w:rsidDel="00000000" w:rsidR="00000000" w:rsidRPr="00000000">
        <w:rPr>
          <w:i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40" w:lineRule="auto"/>
        <w:ind w:firstLine="0"/>
        <w:jc w:val="center"/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i w:val="1"/>
          <w:sz w:val="20"/>
          <w:szCs w:val="20"/>
          <w:vertAlign w:val="superscript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Diretora</w:t>
      </w:r>
      <w:r w:rsidDel="00000000" w:rsidR="00000000" w:rsidRPr="00000000">
        <w:rPr>
          <w:sz w:val="20"/>
          <w:szCs w:val="20"/>
          <w:rtl w:val="0"/>
        </w:rPr>
        <w:t xml:space="preserve"> de pós-graduação e pesquisa do UniCV </w:t>
      </w:r>
      <w:r w:rsidDel="00000000" w:rsidR="00000000" w:rsidRPr="00000000">
        <w:rPr>
          <w:i w:val="1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i w:val="1"/>
          <w:sz w:val="20"/>
          <w:szCs w:val="20"/>
          <w:vertAlign w:val="superscript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Coordenadora</w:t>
      </w:r>
      <w:r w:rsidDel="00000000" w:rsidR="00000000" w:rsidRPr="00000000">
        <w:rPr>
          <w:sz w:val="20"/>
          <w:szCs w:val="20"/>
          <w:rtl w:val="0"/>
        </w:rPr>
        <w:t xml:space="preserve"> da pós-graduação cursos da saúde do UniCV </w:t>
      </w:r>
      <w:r w:rsidDel="00000000" w:rsidR="00000000" w:rsidRPr="00000000">
        <w:rPr>
          <w:i w:val="1"/>
          <w:sz w:val="20"/>
          <w:szCs w:val="20"/>
          <w:vertAlign w:val="superscript"/>
          <w:rtl w:val="0"/>
        </w:rPr>
        <w:t xml:space="preserve">3</w:t>
      </w:r>
      <w:r w:rsidDel="00000000" w:rsidR="00000000" w:rsidRPr="00000000">
        <w:rPr>
          <w:i w:val="1"/>
          <w:sz w:val="20"/>
          <w:szCs w:val="20"/>
          <w:vertAlign w:val="superscript"/>
          <w:rtl w:val="0"/>
        </w:rPr>
        <w:t xml:space="preserve">  </w:t>
      </w:r>
      <w:r w:rsidDel="00000000" w:rsidR="00000000" w:rsidRPr="00000000">
        <w:rPr>
          <w:sz w:val="20"/>
          <w:szCs w:val="20"/>
          <w:rtl w:val="0"/>
        </w:rPr>
        <w:t xml:space="preserve">Estagiária</w:t>
      </w:r>
      <w:r w:rsidDel="00000000" w:rsidR="00000000" w:rsidRPr="00000000">
        <w:rPr>
          <w:sz w:val="20"/>
          <w:szCs w:val="20"/>
          <w:rtl w:val="0"/>
        </w:rPr>
        <w:t xml:space="preserve"> em pesquisa </w:t>
      </w:r>
      <w:r w:rsidDel="00000000" w:rsidR="00000000" w:rsidRPr="00000000">
        <w:rPr>
          <w:sz w:val="20"/>
          <w:szCs w:val="20"/>
          <w:rtl w:val="0"/>
        </w:rPr>
        <w:t xml:space="preserve">do UniCV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4 </w:t>
      </w:r>
      <w:r w:rsidDel="00000000" w:rsidR="00000000" w:rsidRPr="00000000">
        <w:rPr>
          <w:sz w:val="20"/>
          <w:szCs w:val="20"/>
          <w:rtl w:val="0"/>
        </w:rPr>
        <w:t xml:space="preserve">Coordenador do curso de fisioterapia do </w:t>
      </w:r>
      <w:r w:rsidDel="00000000" w:rsidR="00000000" w:rsidRPr="00000000">
        <w:rPr>
          <w:sz w:val="20"/>
          <w:szCs w:val="20"/>
          <w:rtl w:val="0"/>
        </w:rPr>
        <w:t xml:space="preserve">UniCV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line="240" w:lineRule="auto"/>
        <w:ind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superscript"/>
          <w:rtl w:val="0"/>
        </w:rPr>
        <w:t xml:space="preserve">5</w:t>
      </w:r>
      <w:r w:rsidDel="00000000" w:rsidR="00000000" w:rsidRPr="00000000">
        <w:rPr>
          <w:sz w:val="20"/>
          <w:szCs w:val="20"/>
          <w:rtl w:val="0"/>
        </w:rPr>
        <w:t xml:space="preserve"> Coordenadora do curso de biomedicina do </w:t>
      </w:r>
      <w:r w:rsidDel="00000000" w:rsidR="00000000" w:rsidRPr="00000000">
        <w:rPr>
          <w:sz w:val="20"/>
          <w:szCs w:val="20"/>
          <w:rtl w:val="0"/>
        </w:rPr>
        <w:t xml:space="preserve">UniCV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6</w:t>
      </w:r>
      <w:r w:rsidDel="00000000" w:rsidR="00000000" w:rsidRPr="00000000">
        <w:rPr>
          <w:sz w:val="20"/>
          <w:szCs w:val="20"/>
          <w:rtl w:val="0"/>
        </w:rPr>
        <w:t xml:space="preserve"> Coordenadora do curso de pedagogia do </w:t>
      </w:r>
      <w:r w:rsidDel="00000000" w:rsidR="00000000" w:rsidRPr="00000000">
        <w:rPr>
          <w:sz w:val="20"/>
          <w:szCs w:val="20"/>
          <w:rtl w:val="0"/>
        </w:rPr>
        <w:t xml:space="preserve">UniCV</w:t>
      </w:r>
      <w:r w:rsidDel="00000000" w:rsidR="00000000" w:rsidRPr="00000000">
        <w:rPr>
          <w:sz w:val="20"/>
          <w:szCs w:val="20"/>
          <w:rtl w:val="0"/>
        </w:rPr>
        <w:t xml:space="preserve"> </w:t>
        <w:br w:type="textWrapping"/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7 </w:t>
      </w:r>
      <w:r w:rsidDel="00000000" w:rsidR="00000000" w:rsidRPr="00000000">
        <w:rPr>
          <w:sz w:val="20"/>
          <w:szCs w:val="20"/>
          <w:rtl w:val="0"/>
        </w:rPr>
        <w:t xml:space="preserve">Coordenadora do curso de nutrição do </w:t>
      </w:r>
      <w:r w:rsidDel="00000000" w:rsidR="00000000" w:rsidRPr="00000000">
        <w:rPr>
          <w:sz w:val="20"/>
          <w:szCs w:val="20"/>
          <w:rtl w:val="0"/>
        </w:rPr>
        <w:t xml:space="preserve">UniCV</w:t>
      </w:r>
      <w:r w:rsidDel="00000000" w:rsidR="00000000" w:rsidRPr="00000000">
        <w:rPr>
          <w:sz w:val="20"/>
          <w:szCs w:val="20"/>
          <w:rtl w:val="0"/>
        </w:rPr>
        <w:t xml:space="preserve">; prof_marcela@unicv.edu.br</w:t>
      </w:r>
    </w:p>
    <w:p w:rsidR="00000000" w:rsidDel="00000000" w:rsidP="00000000" w:rsidRDefault="00000000" w:rsidRPr="00000000" w14:paraId="0000000A">
      <w:pPr>
        <w:spacing w:line="240" w:lineRule="auto"/>
        <w:ind w:firstLine="0"/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Palavras-Chave: internacionalização, imigrantes, vestibular, ensino superior privado.</w:t>
      </w:r>
    </w:p>
    <w:p w:rsidR="00000000" w:rsidDel="00000000" w:rsidP="00000000" w:rsidRDefault="00000000" w:rsidRPr="00000000" w14:paraId="0000000C">
      <w:pPr>
        <w:spacing w:line="240" w:lineRule="auto"/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internacionalização no Ensino Superior é uma estratégia fundamental para o desenvolvimento científico, </w:t>
      </w:r>
      <w:r w:rsidDel="00000000" w:rsidR="00000000" w:rsidRPr="00000000">
        <w:rPr>
          <w:sz w:val="24"/>
          <w:szCs w:val="24"/>
          <w:rtl w:val="0"/>
        </w:rPr>
        <w:t xml:space="preserve">tecnológico</w:t>
      </w:r>
      <w:r w:rsidDel="00000000" w:rsidR="00000000" w:rsidRPr="00000000">
        <w:rPr>
          <w:sz w:val="24"/>
          <w:szCs w:val="24"/>
          <w:rtl w:val="0"/>
        </w:rPr>
        <w:t xml:space="preserve"> e de qualificação de profissionais com visão global, empatia e respeito pela diversidade. </w:t>
      </w:r>
      <w:r w:rsidDel="00000000" w:rsidR="00000000" w:rsidRPr="00000000">
        <w:rPr>
          <w:sz w:val="24"/>
          <w:szCs w:val="24"/>
          <w:rtl w:val="0"/>
        </w:rPr>
        <w:t xml:space="preserve">Essas competências passam a compor o perfil do egresso atual, especialmente porque as relações políticas, econômicas e culturais, cada vez mais, extrapolam as barreiras físicas dos países e apontam a necessidade de uma formação multicêntrica.</w:t>
      </w:r>
      <w:r w:rsidDel="00000000" w:rsidR="00000000" w:rsidRPr="00000000">
        <w:rPr>
          <w:sz w:val="24"/>
          <w:szCs w:val="24"/>
          <w:rtl w:val="0"/>
        </w:rPr>
        <w:t xml:space="preserve"> Este processo envolve a promoção de intercâmbios estudantis, a cooperação entre instituições de ensino nacionais e internacionais e a oferta de cursos de línguas estrangeiras em instituições acadêmicas. Para além dessas ações, como uma via de mão dupla, a internacionalização do ensino superior pode contribuir com ações integrativas para imigrantes no país, assim como o imigrante pode contribuir para o fomento da pluralidade cultural no campus universitário. 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Brasil tem recebido um número significativo de imigrantes, com dados de 2023 do </w:t>
      </w:r>
      <w:r w:rsidDel="00000000" w:rsidR="00000000" w:rsidRPr="00000000">
        <w:rPr>
          <w:sz w:val="24"/>
          <w:szCs w:val="24"/>
          <w:rtl w:val="0"/>
        </w:rPr>
        <w:t xml:space="preserve">Sistema de Registro Nacional Migratório (</w:t>
      </w:r>
      <w:r w:rsidDel="00000000" w:rsidR="00000000" w:rsidRPr="00000000">
        <w:rPr>
          <w:sz w:val="24"/>
          <w:szCs w:val="24"/>
          <w:rtl w:val="0"/>
        </w:rPr>
        <w:t xml:space="preserve">SisMigra</w:t>
      </w:r>
      <w:r w:rsidDel="00000000" w:rsidR="00000000" w:rsidRPr="00000000">
        <w:rPr>
          <w:sz w:val="24"/>
          <w:szCs w:val="24"/>
          <w:rtl w:val="0"/>
        </w:rPr>
        <w:t xml:space="preserve">)</w:t>
      </w:r>
      <w:r w:rsidDel="00000000" w:rsidR="00000000" w:rsidRPr="00000000">
        <w:rPr>
          <w:sz w:val="24"/>
          <w:szCs w:val="24"/>
          <w:rtl w:val="0"/>
        </w:rPr>
        <w:t xml:space="preserve">, indicando </w:t>
      </w:r>
      <w:r w:rsidDel="00000000" w:rsidR="00000000" w:rsidRPr="00000000">
        <w:rPr>
          <w:sz w:val="24"/>
          <w:szCs w:val="24"/>
          <w:rtl w:val="0"/>
        </w:rPr>
        <w:t xml:space="preserve">em média 19 mil registros migratórios por mês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 cidade de Maringá-PR também tem se destacado como destino para estrangeiros</w:t>
      </w:r>
      <w:r w:rsidDel="00000000" w:rsidR="00000000" w:rsidRPr="00000000">
        <w:rPr>
          <w:sz w:val="24"/>
          <w:szCs w:val="24"/>
          <w:rtl w:val="0"/>
        </w:rPr>
        <w:t xml:space="preserve">, sendo a quarta cidade que mais concentra imigrantes no Paraná (</w:t>
      </w:r>
      <w:r w:rsidDel="00000000" w:rsidR="00000000" w:rsidRPr="00000000">
        <w:rPr>
          <w:sz w:val="24"/>
          <w:szCs w:val="24"/>
          <w:rtl w:val="0"/>
        </w:rPr>
        <w:t xml:space="preserve">Ribeiro &amp; Scipioni, </w:t>
      </w:r>
      <w:r w:rsidDel="00000000" w:rsidR="00000000" w:rsidRPr="00000000">
        <w:rPr>
          <w:sz w:val="24"/>
          <w:szCs w:val="24"/>
          <w:rtl w:val="0"/>
        </w:rPr>
        <w:t xml:space="preserve">2023</w:t>
      </w:r>
      <w:r w:rsidDel="00000000" w:rsidR="00000000" w:rsidRPr="00000000">
        <w:rPr>
          <w:sz w:val="24"/>
          <w:szCs w:val="24"/>
          <w:rtl w:val="0"/>
        </w:rPr>
        <w:t xml:space="preserve">).</w:t>
      </w:r>
      <w:r w:rsidDel="00000000" w:rsidR="00000000" w:rsidRPr="00000000">
        <w:rPr>
          <w:sz w:val="24"/>
          <w:szCs w:val="24"/>
          <w:rtl w:val="0"/>
        </w:rPr>
        <w:t xml:space="preserve"> Nesse sentido, a internacionalização da educação no Brasil apresenta um papel significativo, pois as universidades nacionais, incluindo as de Maringá, têm se tornado importantes centros de integração e capacitação para essas pessoas.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Adaptação cultural, dificuldades com a língua e baixa adequação ao mercado de trabalho são exemplos de obstáculos enfrentados por imigrantes involuntários no país. “Uma vez diante da ruptura do seu contexto cultural e social, emerge a necessidade de reconfiguração de carreiras profissionais e perspectivas educacionais no país de recepção” (Ferreira &amp; Borges, 2024). </w:t>
      </w:r>
      <w:r w:rsidDel="00000000" w:rsidR="00000000" w:rsidRPr="00000000">
        <w:rPr>
          <w:sz w:val="24"/>
          <w:szCs w:val="24"/>
          <w:rtl w:val="0"/>
        </w:rPr>
        <w:t xml:space="preserve">Dessa forma, o Setor de Internacionalização do Centro Universitário Cidade Verde - UniCV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desenvolveu e implantou no ano de 2024 um projeto de vestibular com bolsa 100% para alunos estrangeiros, com o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objetivo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de desenvolver a internacionalização do ensino superior na instituição, valorizando o desenvolvimento regional ao dar suporte e capacitação aos imigrantes que residem na cidade e </w:t>
      </w:r>
      <w:r w:rsidDel="00000000" w:rsidR="00000000" w:rsidRPr="00000000">
        <w:rPr>
          <w:sz w:val="24"/>
          <w:szCs w:val="24"/>
          <w:rtl w:val="0"/>
        </w:rPr>
        <w:t xml:space="preserve">promover medidas que impulsionam e democratizam o acesso à graduação presencial.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edital contemplou 15 vagas para a graduação presencial, podendo participar do processo seletivo, qualquer candidato estrangeiro que concluiu o Ensino Médio até o início das aulas do período letivo de 2024. Como resultado do projeto, obteve-se: Bacharelado em Fisioterapia – 11 inscritos (24%); Bacharelado em Biomedicina – 7 inscritos (15%); Bacharelado em Engenharia Civil – 7 inscritos (15%); Bacharelado em Administração – 6 inscritos (13%); Licenciatura em Pedagogia – 5 inscritos (11%); Bacharelado em Ciências Contábeis – 4 inscritos (8%); Bacharelado em Nutrição – 4 inscritos (8%); Bacharelado em Arquitetura e Urbanismo – 2 inscritos (4%). O processo seletivo foi composto por uma prova de múltipla escolha e redação, sendo a n</w:t>
      </w:r>
      <w:r w:rsidDel="00000000" w:rsidR="00000000" w:rsidRPr="00000000">
        <w:rPr>
          <w:sz w:val="24"/>
          <w:szCs w:val="24"/>
          <w:rtl w:val="0"/>
        </w:rPr>
        <w:t xml:space="preserve">ota de corte 6,0</w:t>
      </w:r>
      <w:r w:rsidDel="00000000" w:rsidR="00000000" w:rsidRPr="00000000">
        <w:rPr>
          <w:sz w:val="24"/>
          <w:szCs w:val="24"/>
          <w:rtl w:val="0"/>
        </w:rPr>
        <w:t xml:space="preserve">. Ao todo, 28 inscritos participaram do processo seletivo e 3 foram aprovados no total.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Ao analisar os dados obtidos no projeto, nota-se o baixo nível de aprovações dos candidatos, os quais não atingiram a nota mínima na avaliação. Isso devido a dificuldade na execução da prova, principalmente a leitura e compreensão da língua portuguesa. Percebe-se que a barreira linguística não só afeta o desempenho acadêmico, mas também dificulta a plena integração do estrangeiro no ambiente educacional. A falta de programas específicos de apoio linguístico a essa população, agrava ainda mais essa questão, limitando as oportunidades acadêmicas e profissionais desses estudantes. Dessa forma, o UniCV elaborou dois cursos gratuitos de desenvolvimento da língua portuguesa (básico e avançado) e inglesa, possibilitando que os estrangeiros se preparem para a próxima edição.</w:t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Além disso, constatou-se uma favorável recepção da população regional com a iniciativa do Vestibular para Estrangeiros. Dessa maneira, conclui-se que maior veiculação de material de divulgação; abertura de possibilidade de inscrição presencial pouco antes da realização do vestibular e adequação da dificuldade da prova aplicada, são adaptações que devem ser feitas para que o processo seletivo integre maior quantidade de candidatos e também maiores chances de aprovação dos inscritos. Assim, ao promover políticas e práticas educacionais acolhedoras a estudantes estrangeiros, a instituição não só enriquece o ambiente acadêmico com perspectivas diversas, mas também prepara os imigrantes para uma participação ativa no mercado de trabalho, onde as trocas de conhecimentos e experiências ultrapassam as fronteiras nacionais.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Bibliografia</w:t>
      </w:r>
    </w:p>
    <w:p w:rsidR="00000000" w:rsidDel="00000000" w:rsidP="00000000" w:rsidRDefault="00000000" w:rsidRPr="00000000" w14:paraId="00000015">
      <w:pPr>
        <w:widowControl w:val="0"/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Ferreira, </w:t>
      </w:r>
      <w:r w:rsidDel="00000000" w:rsidR="00000000" w:rsidRPr="00000000">
        <w:rPr>
          <w:sz w:val="24"/>
          <w:szCs w:val="24"/>
          <w:rtl w:val="0"/>
        </w:rPr>
        <w:t xml:space="preserve">A. V. S.</w:t>
      </w:r>
      <w:r w:rsidDel="00000000" w:rsidR="00000000" w:rsidRPr="00000000">
        <w:rPr>
          <w:sz w:val="24"/>
          <w:szCs w:val="24"/>
          <w:rtl w:val="0"/>
        </w:rPr>
        <w:t xml:space="preserve"> &amp; Borges L. M. (2024). A internacionalização do ensino superior e as políticas educacionais para imigrantes involuntários na unila como possibilidades de reparação humanitária. Revista Educere Et Educare, 19(49), 127-149. Recuperado de: </w:t>
      </w:r>
      <w:r w:rsidDel="00000000" w:rsidR="00000000" w:rsidRPr="00000000">
        <w:rPr>
          <w:sz w:val="24"/>
          <w:szCs w:val="24"/>
          <w:rtl w:val="0"/>
        </w:rPr>
        <w:t xml:space="preserve">https://doi.org/10.48075/educare.v19i49.32868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Observatório das Migrações Internacionais (2023). Acompanhamento de fluxo e empregabilidade dos imigrantes no Brasil: Relatório Mensal do OBMigra Ano 4, Número 3, março de 2023. </w:t>
      </w:r>
      <w:r w:rsidDel="00000000" w:rsidR="00000000" w:rsidRPr="00000000">
        <w:rPr>
          <w:sz w:val="24"/>
          <w:szCs w:val="24"/>
          <w:rtl w:val="0"/>
        </w:rPr>
        <w:t xml:space="preserve">https://portaldeimigracao.mj.gov.br/pt/dados/relatorios-mensais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Ribeiro, D. M. G. &amp; Scipioni, L. P. (2023). Uma análise sobre os refugiados, imigrantes e os atores não governamentais, como mecanismo para a efetivação dos direitos da personalidade no município de Maringá-PR, Brasil . Revista Direitos Humanos E Democracia, 11(22), 1-14. </w:t>
      </w:r>
      <w:r w:rsidDel="00000000" w:rsidR="00000000" w:rsidRPr="00000000">
        <w:rPr>
          <w:sz w:val="24"/>
          <w:szCs w:val="24"/>
          <w:rtl w:val="0"/>
        </w:rPr>
        <w:t xml:space="preserve">https://doi.org/10.21527/2317-5389.2023.22.13427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17.3228346456694" w:top="1417.3228346456694" w:left="1417.3228346456694" w:right="1417.32283464566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