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4D7C" w14:textId="77777777" w:rsidR="00CA4FCF" w:rsidRDefault="00CA4FCF">
      <w:pPr>
        <w:spacing w:after="200" w:line="240" w:lineRule="auto"/>
        <w:rPr>
          <w:rFonts w:ascii="Arial" w:eastAsia="Arial" w:hAnsi="Arial" w:cs="Arial"/>
          <w:b/>
          <w:color w:val="FF0000"/>
          <w:sz w:val="24"/>
          <w:szCs w:val="24"/>
        </w:rPr>
      </w:pPr>
    </w:p>
    <w:p w14:paraId="22EA37EF" w14:textId="77777777" w:rsidR="00CA4FCF" w:rsidRDefault="00000000">
      <w:bookmarkStart w:id="0" w:name="_heading=h.gjdgxs" w:colFirst="0" w:colLast="0"/>
      <w:bookmarkEnd w:id="0"/>
      <w:r>
        <w:rPr>
          <w:noProof/>
        </w:rPr>
        <w:drawing>
          <wp:inline distT="0" distB="0" distL="0" distR="0" wp14:anchorId="4E0A886C" wp14:editId="0520738D">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48FD934E" wp14:editId="4309022F">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4BA59FAA" wp14:editId="2BEB0763">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72873781" wp14:editId="48694833">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0E7093E9" w14:textId="77777777" w:rsidR="00CA4FCF" w:rsidRDefault="00CA4FCF">
      <w:pPr>
        <w:spacing w:after="0"/>
        <w:jc w:val="both"/>
        <w:rPr>
          <w:rFonts w:ascii="Arial" w:eastAsia="Arial" w:hAnsi="Arial" w:cs="Arial"/>
          <w:sz w:val="16"/>
          <w:szCs w:val="16"/>
        </w:rPr>
      </w:pPr>
    </w:p>
    <w:p w14:paraId="2B3B1944" w14:textId="7FCD8784" w:rsidR="00CA4FCF" w:rsidRDefault="006C7E70" w:rsidP="0024138C">
      <w:pPr>
        <w:spacing w:after="120" w:line="240" w:lineRule="auto"/>
        <w:rPr>
          <w:rFonts w:ascii="Arial" w:eastAsia="Arial" w:hAnsi="Arial" w:cs="Arial"/>
          <w:b/>
          <w:sz w:val="24"/>
          <w:szCs w:val="24"/>
        </w:rPr>
      </w:pPr>
      <w:r w:rsidRPr="006C7E70">
        <w:rPr>
          <w:rFonts w:ascii="Arial" w:eastAsia="Arial" w:hAnsi="Arial" w:cs="Arial"/>
          <w:b/>
          <w:sz w:val="24"/>
          <w:szCs w:val="24"/>
        </w:rPr>
        <w:t>La Internacionalización en Programas de Pos</w:t>
      </w:r>
      <w:r w:rsidR="00A5102C">
        <w:rPr>
          <w:rFonts w:ascii="Arial" w:eastAsia="Arial" w:hAnsi="Arial" w:cs="Arial"/>
          <w:b/>
          <w:sz w:val="24"/>
          <w:szCs w:val="24"/>
        </w:rPr>
        <w:t>t</w:t>
      </w:r>
      <w:r w:rsidRPr="006C7E70">
        <w:rPr>
          <w:rFonts w:ascii="Arial" w:eastAsia="Arial" w:hAnsi="Arial" w:cs="Arial"/>
          <w:b/>
          <w:sz w:val="24"/>
          <w:szCs w:val="24"/>
        </w:rPr>
        <w:t>grado en Informática: Un Estudio de Caso de Colaboraciones Universitarias Transnacionales</w:t>
      </w:r>
      <w:r w:rsidR="00C20079">
        <w:rPr>
          <w:rFonts w:ascii="Arial" w:eastAsia="Arial" w:hAnsi="Arial" w:cs="Arial"/>
          <w:b/>
          <w:sz w:val="24"/>
          <w:szCs w:val="24"/>
        </w:rPr>
        <w:t xml:space="preserve"> en la UNP</w:t>
      </w:r>
      <w:r w:rsidR="00A5102C">
        <w:rPr>
          <w:rFonts w:ascii="Arial" w:eastAsia="Arial" w:hAnsi="Arial" w:cs="Arial"/>
          <w:b/>
          <w:sz w:val="24"/>
          <w:szCs w:val="24"/>
        </w:rPr>
        <w:t>.</w:t>
      </w:r>
    </w:p>
    <w:p w14:paraId="240352C8" w14:textId="38D0EE2C" w:rsidR="00057556" w:rsidRPr="0024138C" w:rsidRDefault="0024138C">
      <w:pPr>
        <w:spacing w:after="0" w:line="240" w:lineRule="auto"/>
        <w:rPr>
          <w:rFonts w:ascii="Arial" w:eastAsia="Arial" w:hAnsi="Arial" w:cs="Arial"/>
          <w:b/>
          <w:sz w:val="24"/>
          <w:szCs w:val="24"/>
          <w:lang w:val="en-US"/>
        </w:rPr>
      </w:pPr>
      <w:r w:rsidRPr="0024138C">
        <w:rPr>
          <w:rFonts w:ascii="Arial" w:eastAsia="Arial" w:hAnsi="Arial" w:cs="Arial"/>
          <w:b/>
          <w:sz w:val="24"/>
          <w:szCs w:val="24"/>
          <w:lang w:val="en-US"/>
        </w:rPr>
        <w:t xml:space="preserve">Internationalization in Post-graduate </w:t>
      </w:r>
      <w:r w:rsidRPr="0024138C">
        <w:rPr>
          <w:rFonts w:ascii="Arial" w:eastAsia="Arial" w:hAnsi="Arial" w:cs="Arial"/>
          <w:b/>
          <w:sz w:val="24"/>
          <w:szCs w:val="24"/>
          <w:lang w:val="en-US"/>
        </w:rPr>
        <w:t>P</w:t>
      </w:r>
      <w:r w:rsidRPr="0024138C">
        <w:rPr>
          <w:rFonts w:ascii="Arial" w:eastAsia="Arial" w:hAnsi="Arial" w:cs="Arial"/>
          <w:b/>
          <w:sz w:val="24"/>
          <w:szCs w:val="24"/>
          <w:lang w:val="en-US"/>
        </w:rPr>
        <w:t>rograms in Computer Science: A Case Study of Transnational University collaborations at UNP.</w:t>
      </w:r>
    </w:p>
    <w:p w14:paraId="5DC654B1" w14:textId="77777777" w:rsidR="0024138C" w:rsidRPr="0024138C" w:rsidRDefault="0024138C">
      <w:pPr>
        <w:spacing w:after="0" w:line="240" w:lineRule="auto"/>
        <w:rPr>
          <w:rFonts w:ascii="Arial" w:eastAsia="Arial" w:hAnsi="Arial" w:cs="Arial"/>
          <w:b/>
          <w:sz w:val="24"/>
          <w:szCs w:val="24"/>
          <w:lang w:val="en-US"/>
        </w:rPr>
      </w:pPr>
    </w:p>
    <w:p w14:paraId="154507DE" w14:textId="604DB0EC" w:rsidR="00CA4FCF" w:rsidRDefault="00057556">
      <w:pPr>
        <w:spacing w:after="0" w:line="240" w:lineRule="auto"/>
        <w:jc w:val="center"/>
        <w:rPr>
          <w:rFonts w:ascii="Arial" w:eastAsia="Arial" w:hAnsi="Arial" w:cs="Arial"/>
          <w:sz w:val="20"/>
          <w:szCs w:val="20"/>
        </w:rPr>
      </w:pPr>
      <w:r>
        <w:rPr>
          <w:rFonts w:ascii="Arial" w:eastAsia="Arial" w:hAnsi="Arial" w:cs="Arial"/>
          <w:i/>
          <w:sz w:val="20"/>
          <w:szCs w:val="20"/>
        </w:rPr>
        <w:t>FornerónMartínez, Jorge Tomás</w:t>
      </w:r>
      <w:r>
        <w:rPr>
          <w:rFonts w:ascii="Arial" w:eastAsia="Arial" w:hAnsi="Arial" w:cs="Arial"/>
          <w:i/>
          <w:sz w:val="20"/>
          <w:szCs w:val="20"/>
          <w:vertAlign w:val="superscript"/>
        </w:rPr>
        <w:t>1</w:t>
      </w:r>
      <w:r>
        <w:rPr>
          <w:rFonts w:ascii="Arial" w:eastAsia="Arial" w:hAnsi="Arial" w:cs="Arial"/>
          <w:i/>
          <w:sz w:val="20"/>
          <w:szCs w:val="20"/>
        </w:rPr>
        <w:t>; La Red Martínez, David Luis</w:t>
      </w:r>
      <w:r>
        <w:rPr>
          <w:rFonts w:ascii="Arial" w:eastAsia="Arial" w:hAnsi="Arial" w:cs="Arial"/>
          <w:i/>
          <w:sz w:val="20"/>
          <w:szCs w:val="20"/>
          <w:vertAlign w:val="superscript"/>
        </w:rPr>
        <w:t>2</w:t>
      </w:r>
    </w:p>
    <w:p w14:paraId="144B920A" w14:textId="3BE9B412" w:rsidR="00CA4FCF" w:rsidRDefault="00000000">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057556">
        <w:rPr>
          <w:rFonts w:ascii="Arial" w:eastAsia="Arial" w:hAnsi="Arial" w:cs="Arial"/>
          <w:sz w:val="20"/>
          <w:szCs w:val="20"/>
        </w:rPr>
        <w:t>Grupo de Investigación de Sistemas Distribuidos, Facultad de Ciencias Aplicadas, UNP (Paraguay)</w:t>
      </w:r>
      <w:r>
        <w:rPr>
          <w:rFonts w:ascii="Arial" w:eastAsia="Arial" w:hAnsi="Arial" w:cs="Arial"/>
          <w:sz w:val="20"/>
          <w:szCs w:val="20"/>
        </w:rPr>
        <w:t xml:space="preserve">; </w:t>
      </w:r>
      <w:r>
        <w:rPr>
          <w:rFonts w:ascii="Arial" w:eastAsia="Arial" w:hAnsi="Arial" w:cs="Arial"/>
          <w:sz w:val="20"/>
          <w:szCs w:val="20"/>
          <w:vertAlign w:val="superscript"/>
        </w:rPr>
        <w:t>2</w:t>
      </w:r>
      <w:r w:rsidR="00057556">
        <w:rPr>
          <w:rFonts w:ascii="Arial" w:eastAsia="Arial" w:hAnsi="Arial" w:cs="Arial"/>
          <w:sz w:val="20"/>
          <w:szCs w:val="20"/>
        </w:rPr>
        <w:t>Facultad de Ciencias Exactas y Naturales y Agrimensura, UNNE (Argentina)</w:t>
      </w:r>
      <w:r>
        <w:rPr>
          <w:rFonts w:ascii="Arial" w:eastAsia="Arial" w:hAnsi="Arial" w:cs="Arial"/>
          <w:sz w:val="20"/>
          <w:szCs w:val="20"/>
        </w:rPr>
        <w:t xml:space="preserve">; </w:t>
      </w:r>
      <w:r w:rsidR="00057556">
        <w:rPr>
          <w:rFonts w:ascii="Arial" w:eastAsia="Arial" w:hAnsi="Arial" w:cs="Arial"/>
          <w:sz w:val="20"/>
          <w:szCs w:val="20"/>
        </w:rPr>
        <w:t>jforneron@aplicadas.edu.py</w:t>
      </w:r>
      <w:r>
        <w:rPr>
          <w:rFonts w:ascii="Arial" w:eastAsia="Arial" w:hAnsi="Arial" w:cs="Arial"/>
          <w:sz w:val="20"/>
          <w:szCs w:val="20"/>
        </w:rPr>
        <w:t>.</w:t>
      </w:r>
    </w:p>
    <w:p w14:paraId="322E3A90" w14:textId="77777777" w:rsidR="00CA4FCF" w:rsidRDefault="00CA4FCF">
      <w:pPr>
        <w:spacing w:after="0" w:line="240" w:lineRule="auto"/>
        <w:jc w:val="both"/>
        <w:rPr>
          <w:rFonts w:ascii="Arial" w:eastAsia="Arial" w:hAnsi="Arial" w:cs="Arial"/>
          <w:sz w:val="20"/>
          <w:szCs w:val="20"/>
        </w:rPr>
      </w:pPr>
    </w:p>
    <w:p w14:paraId="3289713E" w14:textId="5BF98826" w:rsidR="00CA4FCF" w:rsidRDefault="00000000">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057556">
        <w:rPr>
          <w:rFonts w:ascii="Arial" w:eastAsia="Arial" w:hAnsi="Arial" w:cs="Arial"/>
          <w:sz w:val="20"/>
          <w:szCs w:val="20"/>
        </w:rPr>
        <w:t>internacionalización</w:t>
      </w:r>
      <w:r>
        <w:rPr>
          <w:rFonts w:ascii="Arial" w:eastAsia="Arial" w:hAnsi="Arial" w:cs="Arial"/>
          <w:sz w:val="20"/>
          <w:szCs w:val="20"/>
        </w:rPr>
        <w:t>, p</w:t>
      </w:r>
      <w:r w:rsidR="00057556">
        <w:rPr>
          <w:rFonts w:ascii="Arial" w:eastAsia="Arial" w:hAnsi="Arial" w:cs="Arial"/>
          <w:sz w:val="20"/>
          <w:szCs w:val="20"/>
        </w:rPr>
        <w:t>ostgrado</w:t>
      </w:r>
      <w:r>
        <w:rPr>
          <w:rFonts w:ascii="Arial" w:eastAsia="Arial" w:hAnsi="Arial" w:cs="Arial"/>
          <w:sz w:val="20"/>
          <w:szCs w:val="20"/>
        </w:rPr>
        <w:t xml:space="preserve">, </w:t>
      </w:r>
      <w:r w:rsidR="00057556">
        <w:rPr>
          <w:rFonts w:ascii="Arial" w:eastAsia="Arial" w:hAnsi="Arial" w:cs="Arial"/>
          <w:sz w:val="20"/>
          <w:szCs w:val="20"/>
        </w:rPr>
        <w:t>movilidad</w:t>
      </w:r>
      <w:r>
        <w:rPr>
          <w:rFonts w:ascii="Arial" w:eastAsia="Arial" w:hAnsi="Arial" w:cs="Arial"/>
          <w:sz w:val="20"/>
          <w:szCs w:val="20"/>
        </w:rPr>
        <w:t xml:space="preserve">, </w:t>
      </w:r>
      <w:r w:rsidR="00057556">
        <w:rPr>
          <w:rFonts w:ascii="Arial" w:eastAsia="Arial" w:hAnsi="Arial" w:cs="Arial"/>
          <w:sz w:val="20"/>
          <w:szCs w:val="20"/>
        </w:rPr>
        <w:t>investigación interdisciplinaria</w:t>
      </w:r>
      <w:r>
        <w:rPr>
          <w:rFonts w:ascii="Arial" w:eastAsia="Arial" w:hAnsi="Arial" w:cs="Arial"/>
          <w:sz w:val="20"/>
          <w:szCs w:val="20"/>
        </w:rPr>
        <w:t>.</w:t>
      </w:r>
    </w:p>
    <w:p w14:paraId="5DCA2393" w14:textId="77777777" w:rsidR="00CA4FCF" w:rsidRDefault="00CA4FCF">
      <w:pPr>
        <w:spacing w:after="0" w:line="240" w:lineRule="auto"/>
        <w:jc w:val="both"/>
        <w:rPr>
          <w:rFonts w:ascii="Arial" w:eastAsia="Arial" w:hAnsi="Arial" w:cs="Arial"/>
          <w:sz w:val="20"/>
          <w:szCs w:val="20"/>
        </w:rPr>
      </w:pPr>
    </w:p>
    <w:p w14:paraId="22CDDC03" w14:textId="5C6FFDF8" w:rsidR="00CA4FCF" w:rsidRDefault="00AA48EE">
      <w:pPr>
        <w:spacing w:after="0" w:line="240" w:lineRule="auto"/>
        <w:jc w:val="both"/>
        <w:rPr>
          <w:rFonts w:ascii="Arial" w:eastAsia="Arial" w:hAnsi="Arial" w:cs="Arial"/>
          <w:sz w:val="24"/>
          <w:szCs w:val="24"/>
        </w:rPr>
      </w:pPr>
      <w:r w:rsidRPr="00AA48EE">
        <w:rPr>
          <w:rFonts w:ascii="Arial" w:eastAsia="Arial" w:hAnsi="Arial" w:cs="Arial"/>
          <w:sz w:val="24"/>
          <w:szCs w:val="24"/>
        </w:rPr>
        <w:t>La internacionalización de la educación superior se ha convertido en una prioridad estratégica para las universidades alrededor del mundo. Este estudio se centra en aspectos de la implementación de un programa de posgrado en informática – Maestría en Informática y Computación -, desarrollado mediante convenio entre varias universidades de Argentina</w:t>
      </w:r>
      <w:r w:rsidR="00431B64">
        <w:rPr>
          <w:rFonts w:ascii="Arial" w:eastAsia="Arial" w:hAnsi="Arial" w:cs="Arial"/>
          <w:sz w:val="24"/>
          <w:szCs w:val="24"/>
        </w:rPr>
        <w:t xml:space="preserve"> y </w:t>
      </w:r>
      <w:r w:rsidRPr="00AA48EE">
        <w:rPr>
          <w:rFonts w:ascii="Arial" w:eastAsia="Arial" w:hAnsi="Arial" w:cs="Arial"/>
          <w:sz w:val="24"/>
          <w:szCs w:val="24"/>
        </w:rPr>
        <w:t xml:space="preserve">la Universidad Nacional de Pilar, con docentes de universidades de Europa y Estados Unidos. </w:t>
      </w:r>
    </w:p>
    <w:p w14:paraId="37D142DE" w14:textId="77777777" w:rsidR="00AA48EE" w:rsidRDefault="00AA48EE">
      <w:pPr>
        <w:spacing w:after="0" w:line="240" w:lineRule="auto"/>
        <w:jc w:val="both"/>
        <w:rPr>
          <w:rFonts w:ascii="Arial" w:eastAsia="Arial" w:hAnsi="Arial" w:cs="Arial"/>
          <w:sz w:val="24"/>
          <w:szCs w:val="24"/>
        </w:rPr>
      </w:pPr>
    </w:p>
    <w:p w14:paraId="271D4F18" w14:textId="2FDA508E" w:rsidR="00AA48EE" w:rsidRDefault="00431B64" w:rsidP="00AA48EE">
      <w:pPr>
        <w:spacing w:after="0" w:line="240" w:lineRule="auto"/>
        <w:jc w:val="both"/>
        <w:rPr>
          <w:rFonts w:ascii="Arial" w:eastAsia="Arial" w:hAnsi="Arial" w:cs="Arial"/>
          <w:sz w:val="24"/>
          <w:szCs w:val="24"/>
        </w:rPr>
      </w:pPr>
      <w:r>
        <w:rPr>
          <w:rFonts w:ascii="Arial" w:eastAsia="Arial" w:hAnsi="Arial" w:cs="Arial"/>
          <w:sz w:val="24"/>
          <w:szCs w:val="24"/>
        </w:rPr>
        <w:t>P</w:t>
      </w:r>
      <w:r w:rsidR="00AA48EE" w:rsidRPr="00AA48EE">
        <w:rPr>
          <w:rFonts w:ascii="Arial" w:eastAsia="Arial" w:hAnsi="Arial" w:cs="Arial"/>
          <w:sz w:val="24"/>
          <w:szCs w:val="24"/>
        </w:rPr>
        <w:t>ara el desarrollo de competencias globales en los estudiantes</w:t>
      </w:r>
      <w:r>
        <w:rPr>
          <w:rFonts w:ascii="Arial" w:eastAsia="Arial" w:hAnsi="Arial" w:cs="Arial"/>
          <w:sz w:val="24"/>
          <w:szCs w:val="24"/>
        </w:rPr>
        <w:t xml:space="preserve"> es</w:t>
      </w:r>
      <w:r w:rsidRPr="00AA48EE">
        <w:rPr>
          <w:rFonts w:ascii="Arial" w:eastAsia="Arial" w:hAnsi="Arial" w:cs="Arial"/>
          <w:sz w:val="24"/>
          <w:szCs w:val="24"/>
        </w:rPr>
        <w:t xml:space="preserve"> </w:t>
      </w:r>
      <w:r>
        <w:rPr>
          <w:rFonts w:ascii="Arial" w:eastAsia="Arial" w:hAnsi="Arial" w:cs="Arial"/>
          <w:sz w:val="24"/>
          <w:szCs w:val="24"/>
        </w:rPr>
        <w:t xml:space="preserve">crucial la </w:t>
      </w:r>
      <w:r w:rsidRPr="00AA48EE">
        <w:rPr>
          <w:rFonts w:ascii="Arial" w:eastAsia="Arial" w:hAnsi="Arial" w:cs="Arial"/>
          <w:sz w:val="24"/>
          <w:szCs w:val="24"/>
        </w:rPr>
        <w:t>internacionalización</w:t>
      </w:r>
      <w:r w:rsidR="00AA48EE" w:rsidRPr="00AA48EE">
        <w:rPr>
          <w:rFonts w:ascii="Arial" w:eastAsia="Arial" w:hAnsi="Arial" w:cs="Arial"/>
          <w:sz w:val="24"/>
          <w:szCs w:val="24"/>
        </w:rPr>
        <w:t>. Incluye las políticas y prácticas emprendidas por los sistemas académicos y las instituciones -e incluso los individuos- para hacer frente al entorno académico global (</w:t>
      </w:r>
      <w:r w:rsidR="0061778D">
        <w:rPr>
          <w:rFonts w:ascii="Arial" w:eastAsia="Arial" w:hAnsi="Arial" w:cs="Arial"/>
          <w:sz w:val="24"/>
          <w:szCs w:val="24"/>
        </w:rPr>
        <w:t>3</w:t>
      </w:r>
      <w:r w:rsidR="00AA48EE" w:rsidRPr="00AA48EE">
        <w:rPr>
          <w:rFonts w:ascii="Arial" w:eastAsia="Arial" w:hAnsi="Arial" w:cs="Arial"/>
          <w:sz w:val="24"/>
          <w:szCs w:val="24"/>
        </w:rPr>
        <w:t>). Entre las motivaciones de la internacionalización se encuentran las ventajas comerciales, la adquisición de conocimientos e idiomas, la mejora del plan de estudios con contenidos internacionales y muchas otras</w:t>
      </w:r>
      <w:r w:rsidR="0061778D">
        <w:rPr>
          <w:rFonts w:ascii="Arial" w:eastAsia="Arial" w:hAnsi="Arial" w:cs="Arial"/>
          <w:sz w:val="24"/>
          <w:szCs w:val="24"/>
        </w:rPr>
        <w:t xml:space="preserve"> </w:t>
      </w:r>
      <w:r w:rsidR="00AA48EE" w:rsidRPr="00AA48EE">
        <w:rPr>
          <w:rFonts w:ascii="Arial" w:eastAsia="Arial" w:hAnsi="Arial" w:cs="Arial"/>
          <w:sz w:val="24"/>
          <w:szCs w:val="24"/>
        </w:rPr>
        <w:t>(</w:t>
      </w:r>
      <w:r w:rsidR="0061778D">
        <w:rPr>
          <w:rFonts w:ascii="Arial" w:eastAsia="Arial" w:hAnsi="Arial" w:cs="Arial"/>
          <w:sz w:val="24"/>
          <w:szCs w:val="24"/>
        </w:rPr>
        <w:t>1)</w:t>
      </w:r>
      <w:r w:rsidR="00AA48EE" w:rsidRPr="00AA48EE">
        <w:rPr>
          <w:rFonts w:ascii="Arial" w:eastAsia="Arial" w:hAnsi="Arial" w:cs="Arial"/>
          <w:sz w:val="24"/>
          <w:szCs w:val="24"/>
        </w:rPr>
        <w:t xml:space="preserve">. La internacionalización es un proceso para introducir dimensiones interculturales, internacionales y globales en la enseñanza superior; mejorar los objetivos, las funciones y la impartición de la enseñanza superior </w:t>
      </w:r>
      <w:r w:rsidR="00FC3FEE">
        <w:rPr>
          <w:rFonts w:ascii="Arial" w:eastAsia="Arial" w:hAnsi="Arial" w:cs="Arial"/>
          <w:sz w:val="24"/>
          <w:szCs w:val="24"/>
        </w:rPr>
        <w:t>para</w:t>
      </w:r>
      <w:r w:rsidR="00AA48EE" w:rsidRPr="00AA48EE">
        <w:rPr>
          <w:rFonts w:ascii="Arial" w:eastAsia="Arial" w:hAnsi="Arial" w:cs="Arial"/>
          <w:sz w:val="24"/>
          <w:szCs w:val="24"/>
        </w:rPr>
        <w:t xml:space="preserve"> mejorar la calidad de la educación y la investigación (</w:t>
      </w:r>
      <w:r w:rsidR="0061778D">
        <w:rPr>
          <w:rFonts w:ascii="Arial" w:eastAsia="Arial" w:hAnsi="Arial" w:cs="Arial"/>
          <w:sz w:val="24"/>
          <w:szCs w:val="24"/>
        </w:rPr>
        <w:t>2</w:t>
      </w:r>
      <w:r w:rsidR="00AA48EE" w:rsidRPr="00AA48EE">
        <w:rPr>
          <w:rFonts w:ascii="Arial" w:eastAsia="Arial" w:hAnsi="Arial" w:cs="Arial"/>
          <w:sz w:val="24"/>
          <w:szCs w:val="24"/>
        </w:rPr>
        <w:t>).</w:t>
      </w:r>
      <w:r w:rsidR="00676295">
        <w:rPr>
          <w:rFonts w:ascii="Arial" w:eastAsia="Arial" w:hAnsi="Arial" w:cs="Arial"/>
          <w:sz w:val="24"/>
          <w:szCs w:val="24"/>
        </w:rPr>
        <w:t xml:space="preserve"> </w:t>
      </w:r>
      <w:r w:rsidR="00AA48EE" w:rsidRPr="00AA48EE">
        <w:rPr>
          <w:rFonts w:ascii="Arial" w:eastAsia="Arial" w:hAnsi="Arial" w:cs="Arial"/>
          <w:sz w:val="24"/>
          <w:szCs w:val="24"/>
        </w:rPr>
        <w:t xml:space="preserve">Este artículo </w:t>
      </w:r>
      <w:r w:rsidR="00FC3FEE">
        <w:rPr>
          <w:rFonts w:ascii="Arial" w:eastAsia="Arial" w:hAnsi="Arial" w:cs="Arial"/>
          <w:sz w:val="24"/>
          <w:szCs w:val="24"/>
        </w:rPr>
        <w:t>expone el</w:t>
      </w:r>
      <w:r w:rsidR="00AA48EE" w:rsidRPr="00AA48EE">
        <w:rPr>
          <w:rFonts w:ascii="Arial" w:eastAsia="Arial" w:hAnsi="Arial" w:cs="Arial"/>
          <w:sz w:val="24"/>
          <w:szCs w:val="24"/>
        </w:rPr>
        <w:t xml:space="preserve"> postgrado en informática realizado en colaboración con universidades argentinas y paraguayas, destacando los aspectos claves de su implementación y los beneficios derivados de la cooperación internacional, mediante convenios entre Universidades de España, Argentina y Paraguay.</w:t>
      </w:r>
    </w:p>
    <w:p w14:paraId="00331193" w14:textId="77777777" w:rsidR="00EC6314" w:rsidRDefault="00EC6314" w:rsidP="00AA48EE">
      <w:pPr>
        <w:spacing w:after="0" w:line="240" w:lineRule="auto"/>
        <w:jc w:val="both"/>
        <w:rPr>
          <w:rFonts w:ascii="Arial" w:eastAsia="Arial" w:hAnsi="Arial" w:cs="Arial"/>
          <w:sz w:val="24"/>
          <w:szCs w:val="24"/>
        </w:rPr>
      </w:pPr>
    </w:p>
    <w:p w14:paraId="5B709E11" w14:textId="0B576A26" w:rsidR="00AA48EE" w:rsidRPr="00AA48EE" w:rsidRDefault="00AA48EE" w:rsidP="00AA48EE">
      <w:pPr>
        <w:spacing w:after="0" w:line="240" w:lineRule="auto"/>
        <w:jc w:val="both"/>
        <w:rPr>
          <w:rFonts w:ascii="Arial" w:eastAsia="Arial" w:hAnsi="Arial" w:cs="Arial"/>
          <w:sz w:val="24"/>
          <w:szCs w:val="24"/>
        </w:rPr>
      </w:pPr>
      <w:r w:rsidRPr="00AA48EE">
        <w:rPr>
          <w:rFonts w:ascii="Arial" w:eastAsia="Arial" w:hAnsi="Arial" w:cs="Arial"/>
          <w:sz w:val="24"/>
          <w:szCs w:val="24"/>
        </w:rPr>
        <w:t>En la región no existían programas de Maestría en Informática, pero a partir de una propuesta del Dr. Enrique Castillo Ron, profesor de la Universidad de Cantabria-UC de España, quien ha diseñado un programa itinerante de Maestría en Informática y Computación-MIC en Sudamérica, han iniciado su desarrollo en universidades de Argentina y Paraguay.</w:t>
      </w:r>
      <w:r w:rsidR="007201AF">
        <w:rPr>
          <w:rFonts w:ascii="Arial" w:eastAsia="Arial" w:hAnsi="Arial" w:cs="Arial"/>
          <w:sz w:val="24"/>
          <w:szCs w:val="24"/>
        </w:rPr>
        <w:t xml:space="preserve"> </w:t>
      </w:r>
      <w:r w:rsidR="00FC3FEE">
        <w:rPr>
          <w:rFonts w:ascii="Arial" w:eastAsia="Arial" w:hAnsi="Arial" w:cs="Arial"/>
          <w:sz w:val="24"/>
          <w:szCs w:val="24"/>
        </w:rPr>
        <w:t>Mediante</w:t>
      </w:r>
      <w:r w:rsidRPr="00AA48EE">
        <w:rPr>
          <w:rFonts w:ascii="Arial" w:eastAsia="Arial" w:hAnsi="Arial" w:cs="Arial"/>
          <w:sz w:val="24"/>
          <w:szCs w:val="24"/>
        </w:rPr>
        <w:t xml:space="preserve"> gestión de convenios entre Universidades y Facultades </w:t>
      </w:r>
      <w:r w:rsidR="00FC3FEE" w:rsidRPr="00AA48EE">
        <w:rPr>
          <w:rFonts w:ascii="Arial" w:eastAsia="Arial" w:hAnsi="Arial" w:cs="Arial"/>
          <w:sz w:val="24"/>
          <w:szCs w:val="24"/>
        </w:rPr>
        <w:t>involucradas</w:t>
      </w:r>
      <w:r w:rsidR="00FC3FEE">
        <w:rPr>
          <w:rFonts w:ascii="Arial" w:eastAsia="Arial" w:hAnsi="Arial" w:cs="Arial"/>
          <w:sz w:val="24"/>
          <w:szCs w:val="24"/>
        </w:rPr>
        <w:t xml:space="preserve">, </w:t>
      </w:r>
      <w:r w:rsidR="00FC3FEE" w:rsidRPr="00AA48EE">
        <w:rPr>
          <w:rFonts w:ascii="Arial" w:eastAsia="Arial" w:hAnsi="Arial" w:cs="Arial"/>
          <w:sz w:val="24"/>
          <w:szCs w:val="24"/>
        </w:rPr>
        <w:t>se</w:t>
      </w:r>
      <w:r w:rsidR="00FC3FEE">
        <w:rPr>
          <w:rFonts w:ascii="Arial" w:eastAsia="Arial" w:hAnsi="Arial" w:cs="Arial"/>
          <w:sz w:val="24"/>
          <w:szCs w:val="24"/>
        </w:rPr>
        <w:t xml:space="preserve"> inició </w:t>
      </w:r>
      <w:r w:rsidRPr="00AA48EE">
        <w:rPr>
          <w:rFonts w:ascii="Arial" w:eastAsia="Arial" w:hAnsi="Arial" w:cs="Arial"/>
          <w:sz w:val="24"/>
          <w:szCs w:val="24"/>
        </w:rPr>
        <w:t xml:space="preserve">la primera cohorte de </w:t>
      </w:r>
      <w:r w:rsidR="00FC3FEE">
        <w:rPr>
          <w:rFonts w:ascii="Arial" w:eastAsia="Arial" w:hAnsi="Arial" w:cs="Arial"/>
          <w:sz w:val="24"/>
          <w:szCs w:val="24"/>
        </w:rPr>
        <w:t>la</w:t>
      </w:r>
      <w:r w:rsidRPr="00AA48EE">
        <w:rPr>
          <w:rFonts w:ascii="Arial" w:eastAsia="Arial" w:hAnsi="Arial" w:cs="Arial"/>
          <w:sz w:val="24"/>
          <w:szCs w:val="24"/>
        </w:rPr>
        <w:t xml:space="preserve"> Maestría entre la Universidad Nacional del Nordeste-UNNE (Argentina) y la Universidad de Cantabria-UC (España), en el año </w:t>
      </w:r>
      <w:r w:rsidR="00C32D80">
        <w:rPr>
          <w:rFonts w:ascii="Arial" w:eastAsia="Arial" w:hAnsi="Arial" w:cs="Arial"/>
          <w:sz w:val="24"/>
          <w:szCs w:val="24"/>
        </w:rPr>
        <w:t>1998</w:t>
      </w:r>
      <w:r w:rsidRPr="00AA48EE">
        <w:rPr>
          <w:rFonts w:ascii="Arial" w:eastAsia="Arial" w:hAnsi="Arial" w:cs="Arial"/>
          <w:sz w:val="24"/>
          <w:szCs w:val="24"/>
        </w:rPr>
        <w:t xml:space="preserve">. Posteriormente se habilitó una segunda cohorte mediante convenio entre la UNNE, la Universidad </w:t>
      </w:r>
      <w:r w:rsidRPr="00AA48EE">
        <w:rPr>
          <w:rFonts w:ascii="Arial" w:eastAsia="Arial" w:hAnsi="Arial" w:cs="Arial"/>
          <w:sz w:val="24"/>
          <w:szCs w:val="24"/>
        </w:rPr>
        <w:lastRenderedPageBreak/>
        <w:t xml:space="preserve">Nacional de Misiones UNaM (Argentina) y la Universidad de Castilla-La Mancha-UCLM (España), en el </w:t>
      </w:r>
      <w:r w:rsidR="00C32D80">
        <w:rPr>
          <w:rFonts w:ascii="Arial" w:eastAsia="Arial" w:hAnsi="Arial" w:cs="Arial"/>
          <w:sz w:val="24"/>
          <w:szCs w:val="24"/>
        </w:rPr>
        <w:t>2001</w:t>
      </w:r>
      <w:r w:rsidRPr="00AA48EE">
        <w:rPr>
          <w:rFonts w:ascii="Arial" w:eastAsia="Arial" w:hAnsi="Arial" w:cs="Arial"/>
          <w:sz w:val="24"/>
          <w:szCs w:val="24"/>
        </w:rPr>
        <w:t xml:space="preserve">. A este programa, siguió el desarrollado en la Universidad Nacional de Pilar (UNP), en convenio con la UNNE y la UNaM, en los años </w:t>
      </w:r>
      <w:r w:rsidR="00C32D80">
        <w:rPr>
          <w:rFonts w:ascii="Arial" w:eastAsia="Arial" w:hAnsi="Arial" w:cs="Arial"/>
          <w:sz w:val="24"/>
          <w:szCs w:val="24"/>
        </w:rPr>
        <w:t>2005</w:t>
      </w:r>
      <w:r w:rsidRPr="00AA48EE">
        <w:rPr>
          <w:rFonts w:ascii="Arial" w:eastAsia="Arial" w:hAnsi="Arial" w:cs="Arial"/>
          <w:sz w:val="24"/>
          <w:szCs w:val="24"/>
        </w:rPr>
        <w:t xml:space="preserve"> y </w:t>
      </w:r>
      <w:r w:rsidR="00C32D80">
        <w:rPr>
          <w:rFonts w:ascii="Arial" w:eastAsia="Arial" w:hAnsi="Arial" w:cs="Arial"/>
          <w:sz w:val="24"/>
          <w:szCs w:val="24"/>
        </w:rPr>
        <w:t>2017</w:t>
      </w:r>
      <w:r w:rsidRPr="00AA48EE">
        <w:rPr>
          <w:rFonts w:ascii="Arial" w:eastAsia="Arial" w:hAnsi="Arial" w:cs="Arial"/>
          <w:sz w:val="24"/>
          <w:szCs w:val="24"/>
        </w:rPr>
        <w:t xml:space="preserve">. También en la Universidad Nacional del Este-UNE, se desarrollaron 2 cohortes en los años </w:t>
      </w:r>
      <w:r w:rsidR="00C32D80">
        <w:rPr>
          <w:rFonts w:ascii="Arial" w:eastAsia="Arial" w:hAnsi="Arial" w:cs="Arial"/>
          <w:sz w:val="24"/>
          <w:szCs w:val="24"/>
        </w:rPr>
        <w:t>2006</w:t>
      </w:r>
      <w:r w:rsidRPr="00AA48EE">
        <w:rPr>
          <w:rFonts w:ascii="Arial" w:eastAsia="Arial" w:hAnsi="Arial" w:cs="Arial"/>
          <w:sz w:val="24"/>
          <w:szCs w:val="24"/>
        </w:rPr>
        <w:t xml:space="preserve"> y </w:t>
      </w:r>
      <w:r w:rsidR="00C32D80">
        <w:rPr>
          <w:rFonts w:ascii="Arial" w:eastAsia="Arial" w:hAnsi="Arial" w:cs="Arial"/>
          <w:sz w:val="24"/>
          <w:szCs w:val="24"/>
        </w:rPr>
        <w:t>2011</w:t>
      </w:r>
      <w:r w:rsidRPr="00AA48EE">
        <w:rPr>
          <w:rFonts w:ascii="Arial" w:eastAsia="Arial" w:hAnsi="Arial" w:cs="Arial"/>
          <w:sz w:val="24"/>
          <w:szCs w:val="24"/>
        </w:rPr>
        <w:t xml:space="preserve">, entre la UNE, la UNNE y la UNaM. </w:t>
      </w:r>
    </w:p>
    <w:p w14:paraId="5DFA6F2E" w14:textId="77777777" w:rsidR="00EC6314" w:rsidRDefault="00EC6314" w:rsidP="00AA48EE">
      <w:pPr>
        <w:spacing w:after="0" w:line="240" w:lineRule="auto"/>
        <w:jc w:val="both"/>
        <w:rPr>
          <w:rFonts w:ascii="Arial" w:eastAsia="Arial" w:hAnsi="Arial" w:cs="Arial"/>
          <w:sz w:val="24"/>
          <w:szCs w:val="24"/>
        </w:rPr>
      </w:pPr>
    </w:p>
    <w:p w14:paraId="0A449DF5" w14:textId="659C784A" w:rsidR="00AA48EE" w:rsidRPr="00AA48EE" w:rsidRDefault="00431B64" w:rsidP="00AA48EE">
      <w:pPr>
        <w:spacing w:after="0" w:line="240" w:lineRule="auto"/>
        <w:jc w:val="both"/>
        <w:rPr>
          <w:rFonts w:ascii="Arial" w:eastAsia="Arial" w:hAnsi="Arial" w:cs="Arial"/>
          <w:sz w:val="24"/>
          <w:szCs w:val="24"/>
        </w:rPr>
      </w:pPr>
      <w:r>
        <w:rPr>
          <w:rFonts w:ascii="Arial" w:eastAsia="Arial" w:hAnsi="Arial" w:cs="Arial"/>
          <w:sz w:val="24"/>
          <w:szCs w:val="24"/>
        </w:rPr>
        <w:t>P</w:t>
      </w:r>
      <w:r w:rsidR="00AA48EE" w:rsidRPr="00AA48EE">
        <w:rPr>
          <w:rFonts w:ascii="Arial" w:eastAsia="Arial" w:hAnsi="Arial" w:cs="Arial"/>
          <w:sz w:val="24"/>
          <w:szCs w:val="24"/>
        </w:rPr>
        <w:t xml:space="preserve">ara la implementación del programa MIC en la UNP, la alineación de los currículos y los criterios de evaluación entre universidades colaboradoras fue un desafío significativo. Las diferencias en los sistemas educativos y las expectativas académicas requirieron negociaciones detalladas y compromisos. La logística de la movilidad </w:t>
      </w:r>
      <w:r w:rsidR="00643C10" w:rsidRPr="00AA48EE">
        <w:rPr>
          <w:rFonts w:ascii="Arial" w:eastAsia="Arial" w:hAnsi="Arial" w:cs="Arial"/>
          <w:sz w:val="24"/>
          <w:szCs w:val="24"/>
        </w:rPr>
        <w:t>internacional, financiamiento</w:t>
      </w:r>
      <w:r w:rsidR="00AA48EE" w:rsidRPr="00AA48EE">
        <w:rPr>
          <w:rFonts w:ascii="Arial" w:eastAsia="Arial" w:hAnsi="Arial" w:cs="Arial"/>
          <w:sz w:val="24"/>
          <w:szCs w:val="24"/>
        </w:rPr>
        <w:t xml:space="preserve"> y alojamiento, presentó obstáculos considerables. La adaptación cultural también fue un aspecto importante considerado. La implementación de plataformas tecnológicas para la enseñanza fue esencial</w:t>
      </w:r>
      <w:r w:rsidR="007201AF">
        <w:rPr>
          <w:rFonts w:ascii="Arial" w:eastAsia="Arial" w:hAnsi="Arial" w:cs="Arial"/>
          <w:sz w:val="24"/>
          <w:szCs w:val="24"/>
        </w:rPr>
        <w:t xml:space="preserve"> y representó </w:t>
      </w:r>
      <w:r w:rsidR="00AA48EE" w:rsidRPr="00AA48EE">
        <w:rPr>
          <w:rFonts w:ascii="Arial" w:eastAsia="Arial" w:hAnsi="Arial" w:cs="Arial"/>
          <w:sz w:val="24"/>
          <w:szCs w:val="24"/>
        </w:rPr>
        <w:t>un desafío</w:t>
      </w:r>
      <w:r w:rsidR="007201AF">
        <w:rPr>
          <w:rFonts w:ascii="Arial" w:eastAsia="Arial" w:hAnsi="Arial" w:cs="Arial"/>
          <w:sz w:val="24"/>
          <w:szCs w:val="24"/>
        </w:rPr>
        <w:t>.</w:t>
      </w:r>
      <w:r w:rsidR="00AA48EE" w:rsidRPr="00AA48EE">
        <w:rPr>
          <w:rFonts w:ascii="Arial" w:eastAsia="Arial" w:hAnsi="Arial" w:cs="Arial"/>
          <w:sz w:val="24"/>
          <w:szCs w:val="24"/>
        </w:rPr>
        <w:t xml:space="preserve"> </w:t>
      </w:r>
      <w:r>
        <w:rPr>
          <w:rFonts w:ascii="Arial" w:eastAsia="Arial" w:hAnsi="Arial" w:cs="Arial"/>
          <w:sz w:val="24"/>
          <w:szCs w:val="24"/>
        </w:rPr>
        <w:t>E</w:t>
      </w:r>
      <w:r w:rsidR="00AA48EE" w:rsidRPr="00AA48EE">
        <w:rPr>
          <w:rFonts w:ascii="Arial" w:eastAsia="Arial" w:hAnsi="Arial" w:cs="Arial"/>
          <w:sz w:val="24"/>
          <w:szCs w:val="24"/>
        </w:rPr>
        <w:t xml:space="preserve">l dictado de módulos </w:t>
      </w:r>
      <w:r>
        <w:rPr>
          <w:rFonts w:ascii="Arial" w:eastAsia="Arial" w:hAnsi="Arial" w:cs="Arial"/>
          <w:sz w:val="24"/>
          <w:szCs w:val="24"/>
        </w:rPr>
        <w:t xml:space="preserve">lo llevaron a cabo </w:t>
      </w:r>
      <w:r w:rsidR="00AA48EE" w:rsidRPr="00AA48EE">
        <w:rPr>
          <w:rFonts w:ascii="Arial" w:eastAsia="Arial" w:hAnsi="Arial" w:cs="Arial"/>
          <w:sz w:val="24"/>
          <w:szCs w:val="24"/>
        </w:rPr>
        <w:t xml:space="preserve">12 profesores argentinos, 4 profesores españoles, 1 profesor </w:t>
      </w:r>
      <w:r w:rsidR="00C32D80">
        <w:rPr>
          <w:rFonts w:ascii="Arial" w:eastAsia="Arial" w:hAnsi="Arial" w:cs="Arial"/>
          <w:sz w:val="24"/>
          <w:szCs w:val="24"/>
        </w:rPr>
        <w:t>estadounidense</w:t>
      </w:r>
      <w:r w:rsidR="00AA48EE" w:rsidRPr="00AA48EE">
        <w:rPr>
          <w:rFonts w:ascii="Arial" w:eastAsia="Arial" w:hAnsi="Arial" w:cs="Arial"/>
          <w:sz w:val="24"/>
          <w:szCs w:val="24"/>
        </w:rPr>
        <w:t xml:space="preserve"> y un profesor paraguayo. La cantidad de cursantes sumó un total de </w:t>
      </w:r>
      <w:r w:rsidR="00C32D80">
        <w:rPr>
          <w:rFonts w:ascii="Arial" w:eastAsia="Arial" w:hAnsi="Arial" w:cs="Arial"/>
          <w:sz w:val="24"/>
          <w:szCs w:val="24"/>
        </w:rPr>
        <w:t>2</w:t>
      </w:r>
      <w:r w:rsidR="00AA48EE" w:rsidRPr="00AA48EE">
        <w:rPr>
          <w:rFonts w:ascii="Arial" w:eastAsia="Arial" w:hAnsi="Arial" w:cs="Arial"/>
          <w:sz w:val="24"/>
          <w:szCs w:val="24"/>
        </w:rPr>
        <w:t xml:space="preserve">9 alumnos y </w:t>
      </w:r>
      <w:r w:rsidR="00C32D80">
        <w:rPr>
          <w:rFonts w:ascii="Arial" w:eastAsia="Arial" w:hAnsi="Arial" w:cs="Arial"/>
          <w:sz w:val="24"/>
          <w:szCs w:val="24"/>
        </w:rPr>
        <w:t xml:space="preserve">egresaron </w:t>
      </w:r>
      <w:r w:rsidR="00AA48EE" w:rsidRPr="00AA48EE">
        <w:rPr>
          <w:rFonts w:ascii="Arial" w:eastAsia="Arial" w:hAnsi="Arial" w:cs="Arial"/>
          <w:sz w:val="24"/>
          <w:szCs w:val="24"/>
        </w:rPr>
        <w:t>9. Se realizaron publicaciones en revistas especializadas, congresos internacionales</w:t>
      </w:r>
      <w:r w:rsidR="007201AF">
        <w:rPr>
          <w:rFonts w:ascii="Arial" w:eastAsia="Arial" w:hAnsi="Arial" w:cs="Arial"/>
          <w:sz w:val="24"/>
          <w:szCs w:val="24"/>
        </w:rPr>
        <w:t xml:space="preserve"> y en la </w:t>
      </w:r>
      <w:r w:rsidR="007201AF" w:rsidRPr="00AA48EE">
        <w:rPr>
          <w:rFonts w:ascii="Arial" w:eastAsia="Arial" w:hAnsi="Arial" w:cs="Arial"/>
          <w:sz w:val="24"/>
          <w:szCs w:val="24"/>
        </w:rPr>
        <w:t>Sociedad Científica del Paraguay en el 8° Encuentro de Investigadores de Paraguay (2023).</w:t>
      </w:r>
      <w:r w:rsidR="00AA48EE" w:rsidRPr="00AA48EE">
        <w:rPr>
          <w:rFonts w:ascii="Arial" w:eastAsia="Arial" w:hAnsi="Arial" w:cs="Arial"/>
          <w:sz w:val="24"/>
          <w:szCs w:val="24"/>
        </w:rPr>
        <w:t xml:space="preserve"> Se publicaron números especiales de la revista ReCientE de la Facultad de Ciencias Aplicadas </w:t>
      </w:r>
      <w:r w:rsidR="00676295">
        <w:rPr>
          <w:rFonts w:ascii="Arial" w:eastAsia="Arial" w:hAnsi="Arial" w:cs="Arial"/>
          <w:sz w:val="24"/>
          <w:szCs w:val="24"/>
        </w:rPr>
        <w:t xml:space="preserve">(FCA) </w:t>
      </w:r>
      <w:r w:rsidR="00AA48EE" w:rsidRPr="00AA48EE">
        <w:rPr>
          <w:rFonts w:ascii="Arial" w:eastAsia="Arial" w:hAnsi="Arial" w:cs="Arial"/>
          <w:sz w:val="24"/>
          <w:szCs w:val="24"/>
        </w:rPr>
        <w:t xml:space="preserve">de la UNP, con las Tesis </w:t>
      </w:r>
      <w:r w:rsidR="007201AF">
        <w:rPr>
          <w:rFonts w:ascii="Arial" w:eastAsia="Arial" w:hAnsi="Arial" w:cs="Arial"/>
          <w:sz w:val="24"/>
          <w:szCs w:val="24"/>
        </w:rPr>
        <w:t>defendidas.</w:t>
      </w:r>
    </w:p>
    <w:p w14:paraId="64D94305" w14:textId="77777777" w:rsidR="00EC6314" w:rsidRDefault="00EC6314" w:rsidP="00AA48EE">
      <w:pPr>
        <w:spacing w:after="0" w:line="240" w:lineRule="auto"/>
        <w:jc w:val="both"/>
        <w:rPr>
          <w:rFonts w:ascii="Arial" w:eastAsia="Arial" w:hAnsi="Arial" w:cs="Arial"/>
          <w:sz w:val="24"/>
          <w:szCs w:val="24"/>
        </w:rPr>
      </w:pPr>
    </w:p>
    <w:p w14:paraId="056C68B2" w14:textId="72CB2D45" w:rsidR="00AA48EE" w:rsidRPr="00AA48EE" w:rsidRDefault="00676295" w:rsidP="00AA48EE">
      <w:pPr>
        <w:spacing w:after="0" w:line="240" w:lineRule="auto"/>
        <w:jc w:val="both"/>
        <w:rPr>
          <w:rFonts w:ascii="Arial" w:eastAsia="Arial" w:hAnsi="Arial" w:cs="Arial"/>
          <w:sz w:val="24"/>
          <w:szCs w:val="24"/>
        </w:rPr>
      </w:pPr>
      <w:r>
        <w:rPr>
          <w:rFonts w:ascii="Arial" w:eastAsia="Arial" w:hAnsi="Arial" w:cs="Arial"/>
          <w:sz w:val="24"/>
          <w:szCs w:val="24"/>
        </w:rPr>
        <w:t>B</w:t>
      </w:r>
      <w:r w:rsidR="00AA48EE" w:rsidRPr="00AA48EE">
        <w:rPr>
          <w:rFonts w:ascii="Arial" w:eastAsia="Arial" w:hAnsi="Arial" w:cs="Arial"/>
          <w:sz w:val="24"/>
          <w:szCs w:val="24"/>
        </w:rPr>
        <w:t>eneficios directos</w:t>
      </w:r>
      <w:r>
        <w:rPr>
          <w:rFonts w:ascii="Arial" w:eastAsia="Arial" w:hAnsi="Arial" w:cs="Arial"/>
          <w:sz w:val="24"/>
          <w:szCs w:val="24"/>
        </w:rPr>
        <w:t>:</w:t>
      </w:r>
      <w:r w:rsidR="00AA48EE" w:rsidRPr="00AA48EE">
        <w:rPr>
          <w:rFonts w:ascii="Arial" w:eastAsia="Arial" w:hAnsi="Arial" w:cs="Arial"/>
          <w:sz w:val="24"/>
          <w:szCs w:val="24"/>
        </w:rPr>
        <w:t xml:space="preserve"> </w:t>
      </w:r>
      <w:r w:rsidR="00AA48EE" w:rsidRPr="00643C10">
        <w:rPr>
          <w:rFonts w:ascii="Arial" w:eastAsia="Arial" w:hAnsi="Arial" w:cs="Arial"/>
          <w:i/>
          <w:iCs/>
          <w:sz w:val="24"/>
          <w:szCs w:val="24"/>
        </w:rPr>
        <w:t>Enriquecimiento Académico:</w:t>
      </w:r>
      <w:r w:rsidR="00AA48EE" w:rsidRPr="00AA48EE">
        <w:rPr>
          <w:rFonts w:ascii="Arial" w:eastAsia="Arial" w:hAnsi="Arial" w:cs="Arial"/>
          <w:sz w:val="24"/>
          <w:szCs w:val="24"/>
        </w:rPr>
        <w:t xml:space="preserve"> </w:t>
      </w:r>
      <w:r w:rsidR="00FC3FEE">
        <w:rPr>
          <w:rFonts w:ascii="Arial" w:eastAsia="Arial" w:hAnsi="Arial" w:cs="Arial"/>
          <w:sz w:val="24"/>
          <w:szCs w:val="24"/>
        </w:rPr>
        <w:t>E</w:t>
      </w:r>
      <w:r w:rsidR="00AA48EE" w:rsidRPr="00AA48EE">
        <w:rPr>
          <w:rFonts w:ascii="Arial" w:eastAsia="Arial" w:hAnsi="Arial" w:cs="Arial"/>
          <w:sz w:val="24"/>
          <w:szCs w:val="24"/>
        </w:rPr>
        <w:t xml:space="preserve">studiantes y profesores </w:t>
      </w:r>
      <w:r w:rsidR="00FC3FEE">
        <w:rPr>
          <w:rFonts w:ascii="Arial" w:eastAsia="Arial" w:hAnsi="Arial" w:cs="Arial"/>
          <w:sz w:val="24"/>
          <w:szCs w:val="24"/>
        </w:rPr>
        <w:t>accedieron</w:t>
      </w:r>
      <w:r w:rsidR="00AA48EE" w:rsidRPr="00AA48EE">
        <w:rPr>
          <w:rFonts w:ascii="Arial" w:eastAsia="Arial" w:hAnsi="Arial" w:cs="Arial"/>
          <w:sz w:val="24"/>
          <w:szCs w:val="24"/>
        </w:rPr>
        <w:t xml:space="preserve"> a una gama amplia de recursos académicos y de investigación. La diversidad de perspectivas y enfoques metodológicos mejoró la calidad de la enseñanza y la investigación. </w:t>
      </w:r>
      <w:r w:rsidR="00AA48EE" w:rsidRPr="00643C10">
        <w:rPr>
          <w:rFonts w:ascii="Arial" w:eastAsia="Arial" w:hAnsi="Arial" w:cs="Arial"/>
          <w:i/>
          <w:iCs/>
          <w:sz w:val="24"/>
          <w:szCs w:val="24"/>
        </w:rPr>
        <w:t>Redes Internacionales:</w:t>
      </w:r>
      <w:r w:rsidR="00AA48EE" w:rsidRPr="00AA48EE">
        <w:rPr>
          <w:rFonts w:ascii="Arial" w:eastAsia="Arial" w:hAnsi="Arial" w:cs="Arial"/>
          <w:sz w:val="24"/>
          <w:szCs w:val="24"/>
        </w:rPr>
        <w:t xml:space="preserve"> Se crearon y fortalecieron redes de colaboración internacional, facilitando futuros proyectos de investigación conjuntos y oportunidades de desarrollo profesional. </w:t>
      </w:r>
      <w:r w:rsidR="00AA48EE" w:rsidRPr="00643C10">
        <w:rPr>
          <w:rFonts w:ascii="Arial" w:eastAsia="Arial" w:hAnsi="Arial" w:cs="Arial"/>
          <w:i/>
          <w:iCs/>
          <w:sz w:val="24"/>
          <w:szCs w:val="24"/>
        </w:rPr>
        <w:t>Experiencia Cultural:</w:t>
      </w:r>
      <w:r w:rsidR="00AA48EE" w:rsidRPr="00AA48EE">
        <w:rPr>
          <w:rFonts w:ascii="Arial" w:eastAsia="Arial" w:hAnsi="Arial" w:cs="Arial"/>
          <w:sz w:val="24"/>
          <w:szCs w:val="24"/>
        </w:rPr>
        <w:t xml:space="preserve"> El intercambio </w:t>
      </w:r>
      <w:r>
        <w:rPr>
          <w:rFonts w:ascii="Arial" w:eastAsia="Arial" w:hAnsi="Arial" w:cs="Arial"/>
          <w:sz w:val="24"/>
          <w:szCs w:val="24"/>
        </w:rPr>
        <w:t xml:space="preserve">mediante la movilidad </w:t>
      </w:r>
      <w:r w:rsidR="00AA48EE" w:rsidRPr="00AA48EE">
        <w:rPr>
          <w:rFonts w:ascii="Arial" w:eastAsia="Arial" w:hAnsi="Arial" w:cs="Arial"/>
          <w:sz w:val="24"/>
          <w:szCs w:val="24"/>
        </w:rPr>
        <w:t xml:space="preserve">entre diferentes culturas y sistemas educativos enriqueció la experiencia académica y personal de los participantes, fomentando una mayor comprensión y tolerancia cultural. </w:t>
      </w:r>
      <w:r w:rsidR="00AA48EE" w:rsidRPr="00643C10">
        <w:rPr>
          <w:rFonts w:ascii="Arial" w:eastAsia="Arial" w:hAnsi="Arial" w:cs="Arial"/>
          <w:i/>
          <w:iCs/>
          <w:sz w:val="24"/>
          <w:szCs w:val="24"/>
        </w:rPr>
        <w:t>Creación de Grupos de Investigación:</w:t>
      </w:r>
      <w:r w:rsidR="00AA48EE" w:rsidRPr="00AA48EE">
        <w:rPr>
          <w:rFonts w:ascii="Arial" w:eastAsia="Arial" w:hAnsi="Arial" w:cs="Arial"/>
          <w:sz w:val="24"/>
          <w:szCs w:val="24"/>
        </w:rPr>
        <w:t xml:space="preserve"> En la FCA de la UNP se creó el Grupo de Investigación en Sistemas Distribuidos, con la participación de docentes de Argentina, Estados Unidos</w:t>
      </w:r>
      <w:r w:rsidR="008134D8">
        <w:rPr>
          <w:rFonts w:ascii="Arial" w:eastAsia="Arial" w:hAnsi="Arial" w:cs="Arial"/>
          <w:sz w:val="24"/>
          <w:szCs w:val="24"/>
        </w:rPr>
        <w:t>,</w:t>
      </w:r>
      <w:r w:rsidR="00AA48EE" w:rsidRPr="00AA48EE">
        <w:rPr>
          <w:rFonts w:ascii="Arial" w:eastAsia="Arial" w:hAnsi="Arial" w:cs="Arial"/>
          <w:sz w:val="24"/>
          <w:szCs w:val="24"/>
        </w:rPr>
        <w:t xml:space="preserve"> Paragua</w:t>
      </w:r>
      <w:r>
        <w:rPr>
          <w:rFonts w:ascii="Arial" w:eastAsia="Arial" w:hAnsi="Arial" w:cs="Arial"/>
          <w:sz w:val="24"/>
          <w:szCs w:val="24"/>
        </w:rPr>
        <w:t xml:space="preserve">y y </w:t>
      </w:r>
      <w:r w:rsidR="00AA48EE" w:rsidRPr="00AA48EE">
        <w:rPr>
          <w:rFonts w:ascii="Arial" w:eastAsia="Arial" w:hAnsi="Arial" w:cs="Arial"/>
          <w:sz w:val="24"/>
          <w:szCs w:val="24"/>
        </w:rPr>
        <w:t>egresados del programa MIC.</w:t>
      </w:r>
    </w:p>
    <w:p w14:paraId="0A513B3C" w14:textId="77777777" w:rsidR="00EC6314" w:rsidRDefault="00EC6314" w:rsidP="00AA48EE">
      <w:pPr>
        <w:spacing w:after="0" w:line="240" w:lineRule="auto"/>
        <w:jc w:val="both"/>
        <w:rPr>
          <w:rFonts w:ascii="Arial" w:eastAsia="Arial" w:hAnsi="Arial" w:cs="Arial"/>
          <w:sz w:val="24"/>
          <w:szCs w:val="24"/>
        </w:rPr>
      </w:pPr>
    </w:p>
    <w:p w14:paraId="6A146773" w14:textId="24ED6492" w:rsidR="00AA48EE" w:rsidRDefault="008134D8" w:rsidP="00AA48EE">
      <w:pPr>
        <w:spacing w:after="0" w:line="240" w:lineRule="auto"/>
        <w:jc w:val="both"/>
        <w:rPr>
          <w:rFonts w:ascii="Arial" w:eastAsia="Arial" w:hAnsi="Arial" w:cs="Arial"/>
          <w:sz w:val="24"/>
          <w:szCs w:val="24"/>
        </w:rPr>
      </w:pPr>
      <w:r>
        <w:rPr>
          <w:rFonts w:ascii="Arial" w:eastAsia="Arial" w:hAnsi="Arial" w:cs="Arial"/>
          <w:sz w:val="24"/>
          <w:szCs w:val="24"/>
        </w:rPr>
        <w:t xml:space="preserve">Fomentar </w:t>
      </w:r>
      <w:r w:rsidR="00AA48EE" w:rsidRPr="00AA48EE">
        <w:rPr>
          <w:rFonts w:ascii="Arial" w:eastAsia="Arial" w:hAnsi="Arial" w:cs="Arial"/>
          <w:sz w:val="24"/>
          <w:szCs w:val="24"/>
        </w:rPr>
        <w:t xml:space="preserve">alianzas estratégicas de las universidades, </w:t>
      </w:r>
      <w:r>
        <w:rPr>
          <w:rFonts w:ascii="Arial" w:eastAsia="Arial" w:hAnsi="Arial" w:cs="Arial"/>
          <w:sz w:val="24"/>
          <w:szCs w:val="24"/>
        </w:rPr>
        <w:t>desarrollo de</w:t>
      </w:r>
      <w:r w:rsidR="00AA48EE" w:rsidRPr="00AA48EE">
        <w:rPr>
          <w:rFonts w:ascii="Arial" w:eastAsia="Arial" w:hAnsi="Arial" w:cs="Arial"/>
          <w:sz w:val="24"/>
          <w:szCs w:val="24"/>
        </w:rPr>
        <w:t xml:space="preserve"> políticas claras y apoyo financiero </w:t>
      </w:r>
      <w:r w:rsidR="00643C10">
        <w:rPr>
          <w:rFonts w:ascii="Arial" w:eastAsia="Arial" w:hAnsi="Arial" w:cs="Arial"/>
          <w:sz w:val="24"/>
          <w:szCs w:val="24"/>
        </w:rPr>
        <w:t xml:space="preserve">con programas </w:t>
      </w:r>
      <w:r w:rsidR="007201AF">
        <w:rPr>
          <w:rFonts w:ascii="Arial" w:eastAsia="Arial" w:hAnsi="Arial" w:cs="Arial"/>
          <w:sz w:val="24"/>
          <w:szCs w:val="24"/>
        </w:rPr>
        <w:t>que</w:t>
      </w:r>
      <w:r w:rsidR="00AA48EE" w:rsidRPr="00AA48EE">
        <w:rPr>
          <w:rFonts w:ascii="Arial" w:eastAsia="Arial" w:hAnsi="Arial" w:cs="Arial"/>
          <w:sz w:val="24"/>
          <w:szCs w:val="24"/>
        </w:rPr>
        <w:t xml:space="preserve"> </w:t>
      </w:r>
      <w:r w:rsidR="00643C10">
        <w:rPr>
          <w:rFonts w:ascii="Arial" w:eastAsia="Arial" w:hAnsi="Arial" w:cs="Arial"/>
          <w:sz w:val="24"/>
          <w:szCs w:val="24"/>
        </w:rPr>
        <w:t>facilit</w:t>
      </w:r>
      <w:r w:rsidR="007201AF">
        <w:rPr>
          <w:rFonts w:ascii="Arial" w:eastAsia="Arial" w:hAnsi="Arial" w:cs="Arial"/>
          <w:sz w:val="24"/>
          <w:szCs w:val="24"/>
        </w:rPr>
        <w:t>en</w:t>
      </w:r>
      <w:r w:rsidR="00AA48EE" w:rsidRPr="00AA48EE">
        <w:rPr>
          <w:rFonts w:ascii="Arial" w:eastAsia="Arial" w:hAnsi="Arial" w:cs="Arial"/>
          <w:sz w:val="24"/>
          <w:szCs w:val="24"/>
        </w:rPr>
        <w:t xml:space="preserve"> la movilidad internacional de estudiantes y docentes</w:t>
      </w:r>
      <w:r>
        <w:rPr>
          <w:rFonts w:ascii="Arial" w:eastAsia="Arial" w:hAnsi="Arial" w:cs="Arial"/>
          <w:sz w:val="24"/>
          <w:szCs w:val="24"/>
        </w:rPr>
        <w:t xml:space="preserve"> es la clave para obtener similares beneficios.</w:t>
      </w:r>
    </w:p>
    <w:p w14:paraId="06228238" w14:textId="77777777" w:rsidR="00A5102C" w:rsidRDefault="00A5102C">
      <w:pPr>
        <w:spacing w:after="0" w:line="240" w:lineRule="auto"/>
        <w:jc w:val="both"/>
        <w:rPr>
          <w:rFonts w:ascii="Arial" w:eastAsia="Arial" w:hAnsi="Arial" w:cs="Arial"/>
          <w:sz w:val="24"/>
          <w:szCs w:val="24"/>
        </w:rPr>
      </w:pPr>
    </w:p>
    <w:p w14:paraId="4E7E351B" w14:textId="77777777" w:rsidR="00CA4FCF" w:rsidRDefault="00000000">
      <w:pPr>
        <w:spacing w:after="0"/>
        <w:jc w:val="both"/>
        <w:rPr>
          <w:rFonts w:ascii="Arial" w:eastAsia="Arial" w:hAnsi="Arial" w:cs="Arial"/>
          <w:b/>
          <w:color w:val="000000"/>
          <w:sz w:val="24"/>
          <w:szCs w:val="24"/>
          <w:lang w:val="en-US"/>
        </w:rPr>
      </w:pPr>
      <w:r w:rsidRPr="00C32D80">
        <w:rPr>
          <w:rFonts w:ascii="Arial" w:eastAsia="Arial" w:hAnsi="Arial" w:cs="Arial"/>
          <w:b/>
          <w:color w:val="000000"/>
          <w:sz w:val="24"/>
          <w:szCs w:val="24"/>
          <w:lang w:val="en-US"/>
        </w:rPr>
        <w:t>Bibliografía</w:t>
      </w:r>
    </w:p>
    <w:p w14:paraId="0B3D8521" w14:textId="77777777" w:rsidR="0024138C" w:rsidRPr="00C32D80" w:rsidRDefault="0024138C">
      <w:pPr>
        <w:spacing w:after="0"/>
        <w:jc w:val="both"/>
        <w:rPr>
          <w:rFonts w:ascii="Arial" w:eastAsia="Arial" w:hAnsi="Arial" w:cs="Arial"/>
          <w:b/>
          <w:color w:val="000000"/>
          <w:sz w:val="24"/>
          <w:szCs w:val="24"/>
          <w:lang w:val="en-US"/>
        </w:rPr>
      </w:pPr>
    </w:p>
    <w:p w14:paraId="79F30575" w14:textId="77777777" w:rsidR="00EC6314" w:rsidRDefault="00EC6314" w:rsidP="0024138C">
      <w:pPr>
        <w:spacing w:after="120"/>
        <w:ind w:left="567" w:hanging="567"/>
        <w:jc w:val="both"/>
        <w:rPr>
          <w:rFonts w:ascii="Arial" w:eastAsia="Arial" w:hAnsi="Arial" w:cs="Arial"/>
          <w:color w:val="000000"/>
          <w:sz w:val="24"/>
          <w:szCs w:val="24"/>
          <w:lang w:val="en-US"/>
        </w:rPr>
      </w:pPr>
      <w:r w:rsidRPr="00EC6314">
        <w:rPr>
          <w:rFonts w:ascii="Arial" w:eastAsia="Arial" w:hAnsi="Arial" w:cs="Arial"/>
          <w:color w:val="000000"/>
          <w:sz w:val="24"/>
          <w:szCs w:val="24"/>
          <w:lang w:val="en-US"/>
        </w:rPr>
        <w:t>Altbach, P. G., &amp; Knight, J. (2007). The Internationalization of Higher Education: Motivations and Realities. Journal of Studies in International Education, 11(3-4), 290-305.</w:t>
      </w:r>
    </w:p>
    <w:p w14:paraId="7B2565D7" w14:textId="77777777" w:rsidR="00EC6314" w:rsidRPr="00EC6314" w:rsidRDefault="00EC6314" w:rsidP="0024138C">
      <w:pPr>
        <w:spacing w:after="120"/>
        <w:ind w:left="567" w:hanging="567"/>
        <w:jc w:val="both"/>
        <w:rPr>
          <w:rFonts w:ascii="Arial" w:eastAsia="Arial" w:hAnsi="Arial" w:cs="Arial"/>
          <w:color w:val="000000"/>
          <w:sz w:val="24"/>
          <w:szCs w:val="24"/>
          <w:lang w:val="en-US"/>
        </w:rPr>
      </w:pPr>
      <w:r w:rsidRPr="00EC6314">
        <w:rPr>
          <w:rFonts w:ascii="Arial" w:eastAsia="Arial" w:hAnsi="Arial" w:cs="Arial"/>
          <w:color w:val="000000"/>
          <w:sz w:val="24"/>
          <w:szCs w:val="24"/>
          <w:lang w:val="en-US"/>
        </w:rPr>
        <w:t xml:space="preserve">De Wit, H. (2017). Global: Internationalization of higher education: Nine misconceptions: International higher education, summer 2011, number 64. In Understanding higher education internationalization (pp. 9-12). Brill. </w:t>
      </w:r>
    </w:p>
    <w:p w14:paraId="0DB75A29" w14:textId="206A3483" w:rsidR="00CA4FCF" w:rsidRPr="008134D8" w:rsidRDefault="00EC6314" w:rsidP="008134D8">
      <w:pPr>
        <w:spacing w:after="0"/>
        <w:ind w:left="567" w:hanging="567"/>
        <w:jc w:val="both"/>
        <w:rPr>
          <w:rFonts w:ascii="Arial" w:eastAsia="Arial" w:hAnsi="Arial" w:cs="Arial"/>
          <w:color w:val="000000"/>
          <w:sz w:val="24"/>
          <w:szCs w:val="24"/>
          <w:lang w:val="en-US"/>
        </w:rPr>
      </w:pPr>
      <w:r w:rsidRPr="00EC6314">
        <w:rPr>
          <w:rFonts w:ascii="Arial" w:eastAsia="Arial" w:hAnsi="Arial" w:cs="Arial"/>
          <w:color w:val="000000"/>
          <w:sz w:val="24"/>
          <w:szCs w:val="24"/>
          <w:lang w:val="en-US"/>
        </w:rPr>
        <w:lastRenderedPageBreak/>
        <w:t>Knight, J. (2004). Internationalization Remodeled: Definition, Approaches, and Rationales. Journal of Studies in International Education, 8(1), 5-31.</w:t>
      </w:r>
    </w:p>
    <w:sectPr w:rsidR="00CA4FCF" w:rsidRPr="008134D8">
      <w:headerReference w:type="default" r:id="rId11"/>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BD93" w14:textId="77777777" w:rsidR="00973BBD" w:rsidRDefault="00973BBD">
      <w:pPr>
        <w:spacing w:after="0" w:line="240" w:lineRule="auto"/>
      </w:pPr>
      <w:r>
        <w:separator/>
      </w:r>
    </w:p>
  </w:endnote>
  <w:endnote w:type="continuationSeparator" w:id="0">
    <w:p w14:paraId="42EA7956" w14:textId="77777777" w:rsidR="00973BBD" w:rsidRDefault="0097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3378" w14:textId="77777777" w:rsidR="00973BBD" w:rsidRDefault="00973BBD">
      <w:pPr>
        <w:spacing w:after="0" w:line="240" w:lineRule="auto"/>
      </w:pPr>
      <w:r>
        <w:separator/>
      </w:r>
    </w:p>
  </w:footnote>
  <w:footnote w:type="continuationSeparator" w:id="0">
    <w:p w14:paraId="21E32BD3" w14:textId="77777777" w:rsidR="00973BBD" w:rsidRDefault="00973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72A7" w14:textId="77777777" w:rsidR="00CA4FCF" w:rsidRDefault="00CA4FCF">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CF"/>
    <w:rsid w:val="00057556"/>
    <w:rsid w:val="0024138C"/>
    <w:rsid w:val="002F6B56"/>
    <w:rsid w:val="00431B64"/>
    <w:rsid w:val="004E22C3"/>
    <w:rsid w:val="0061778D"/>
    <w:rsid w:val="00643C10"/>
    <w:rsid w:val="00676295"/>
    <w:rsid w:val="006C7E70"/>
    <w:rsid w:val="007201AF"/>
    <w:rsid w:val="008134D8"/>
    <w:rsid w:val="00923D23"/>
    <w:rsid w:val="00973BBD"/>
    <w:rsid w:val="00A5102C"/>
    <w:rsid w:val="00AA48EE"/>
    <w:rsid w:val="00C20079"/>
    <w:rsid w:val="00C32D80"/>
    <w:rsid w:val="00CA4FCF"/>
    <w:rsid w:val="00EC6314"/>
    <w:rsid w:val="00FC3FEE"/>
    <w:rsid w:val="00FE11F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BFAA"/>
  <w15:docId w15:val="{E5666375-F64C-4B52-9887-D754BA50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926</Words>
  <Characters>5095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Jorge Forneron</cp:lastModifiedBy>
  <cp:revision>10</cp:revision>
  <dcterms:created xsi:type="dcterms:W3CDTF">2024-06-28T20:39:00Z</dcterms:created>
  <dcterms:modified xsi:type="dcterms:W3CDTF">2024-06-29T16:15:00Z</dcterms:modified>
</cp:coreProperties>
</file>