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34EF9" w14:textId="77777777" w:rsidR="00625C61" w:rsidRDefault="00625C61">
      <w:pPr>
        <w:spacing w:after="200" w:line="240" w:lineRule="auto"/>
        <w:rPr>
          <w:rFonts w:ascii="Arial" w:eastAsia="Arial" w:hAnsi="Arial" w:cs="Arial"/>
          <w:b/>
          <w:color w:val="FF0000"/>
          <w:sz w:val="24"/>
          <w:szCs w:val="24"/>
        </w:rPr>
      </w:pPr>
    </w:p>
    <w:p w14:paraId="57196505" w14:textId="77777777" w:rsidR="00625C61" w:rsidRDefault="00000000">
      <w:bookmarkStart w:id="0" w:name="_heading=h.gjdgxs" w:colFirst="0" w:colLast="0"/>
      <w:bookmarkEnd w:id="0"/>
      <w:r>
        <w:rPr>
          <w:noProof/>
        </w:rPr>
        <w:drawing>
          <wp:inline distT="0" distB="0" distL="0" distR="0" wp14:anchorId="44D749C9" wp14:editId="12367505">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4E3401DB" wp14:editId="3C37FB83">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4AB898F8" wp14:editId="26D14DC4">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46A132B7" wp14:editId="31238081">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1049" cy="457518"/>
                    </a:xfrm>
                    <a:prstGeom prst="rect">
                      <a:avLst/>
                    </a:prstGeom>
                    <a:ln/>
                  </pic:spPr>
                </pic:pic>
              </a:graphicData>
            </a:graphic>
          </wp:inline>
        </w:drawing>
      </w:r>
      <w:r>
        <w:t xml:space="preserve"> </w:t>
      </w:r>
    </w:p>
    <w:p w14:paraId="32E96529" w14:textId="12F145BA" w:rsidR="002B35CA" w:rsidRPr="002B35CA" w:rsidRDefault="002B35CA" w:rsidP="002B35CA">
      <w:pPr>
        <w:spacing w:after="0"/>
        <w:jc w:val="both"/>
        <w:rPr>
          <w:rFonts w:ascii="Arial" w:eastAsia="Arial" w:hAnsi="Arial" w:cs="Arial"/>
          <w:b/>
          <w:bCs/>
          <w:sz w:val="24"/>
          <w:szCs w:val="24"/>
          <w:lang w:val="es-PY"/>
        </w:rPr>
      </w:pPr>
      <w:r w:rsidRPr="002B35CA">
        <w:rPr>
          <w:rFonts w:ascii="Arial" w:eastAsia="Arial" w:hAnsi="Arial" w:cs="Arial"/>
          <w:b/>
          <w:bCs/>
          <w:sz w:val="24"/>
          <w:szCs w:val="24"/>
          <w:lang w:val="es-PY"/>
        </w:rPr>
        <w:t xml:space="preserve">Desafíos de la Inclusión Social en la </w:t>
      </w:r>
      <w:r w:rsidR="00E754C1">
        <w:rPr>
          <w:rFonts w:ascii="Arial" w:eastAsia="Arial" w:hAnsi="Arial" w:cs="Arial"/>
          <w:b/>
          <w:bCs/>
          <w:sz w:val="24"/>
          <w:szCs w:val="24"/>
          <w:lang w:val="es-PY"/>
        </w:rPr>
        <w:t>Universidad Nacional de Pilar</w:t>
      </w:r>
      <w:r w:rsidRPr="002B35CA">
        <w:rPr>
          <w:rFonts w:ascii="Arial" w:eastAsia="Arial" w:hAnsi="Arial" w:cs="Arial"/>
          <w:b/>
          <w:bCs/>
          <w:sz w:val="24"/>
          <w:szCs w:val="24"/>
          <w:lang w:val="es-PY"/>
        </w:rPr>
        <w:t>, en el contexto de la Internacionalización, año 2024</w:t>
      </w:r>
    </w:p>
    <w:p w14:paraId="0445645C" w14:textId="39ED91F8" w:rsidR="00625C61" w:rsidRPr="00831AA0" w:rsidRDefault="00831AA0">
      <w:pPr>
        <w:spacing w:after="0"/>
        <w:jc w:val="both"/>
        <w:rPr>
          <w:rFonts w:ascii="Arial" w:eastAsia="Arial" w:hAnsi="Arial" w:cs="Arial"/>
          <w:b/>
          <w:bCs/>
          <w:sz w:val="24"/>
          <w:szCs w:val="24"/>
          <w:lang w:val="en-US"/>
        </w:rPr>
      </w:pPr>
      <w:r w:rsidRPr="00831AA0">
        <w:rPr>
          <w:rFonts w:ascii="Arial" w:eastAsia="Arial" w:hAnsi="Arial" w:cs="Arial"/>
          <w:b/>
          <w:bCs/>
          <w:sz w:val="24"/>
          <w:szCs w:val="24"/>
          <w:lang w:val="en-US"/>
        </w:rPr>
        <w:t>Challenges of Social Inclusion at the National University of Pilar, in the context of Internationalization, year 2024</w:t>
      </w:r>
    </w:p>
    <w:p w14:paraId="169A0C0B" w14:textId="77777777" w:rsidR="002B35CA" w:rsidRPr="002B35CA" w:rsidRDefault="002B35CA" w:rsidP="002B35CA">
      <w:pPr>
        <w:spacing w:after="0" w:line="240" w:lineRule="auto"/>
        <w:jc w:val="right"/>
        <w:rPr>
          <w:rFonts w:ascii="Arial" w:eastAsia="Arial" w:hAnsi="Arial" w:cs="Arial"/>
          <w:b/>
          <w:bCs/>
          <w:sz w:val="20"/>
          <w:szCs w:val="20"/>
          <w:lang w:val="pt-BR"/>
        </w:rPr>
      </w:pPr>
      <w:r w:rsidRPr="002B35CA">
        <w:rPr>
          <w:rFonts w:ascii="Arial" w:eastAsia="Arial" w:hAnsi="Arial" w:cs="Arial"/>
          <w:b/>
          <w:bCs/>
          <w:sz w:val="20"/>
          <w:szCs w:val="20"/>
          <w:lang w:val="pt-BR"/>
        </w:rPr>
        <w:t>Lida Valenzuela</w:t>
      </w:r>
    </w:p>
    <w:p w14:paraId="2ECCCAAE" w14:textId="77777777" w:rsidR="002B35CA" w:rsidRPr="002B35CA" w:rsidRDefault="002B35CA" w:rsidP="002B35CA">
      <w:pPr>
        <w:spacing w:after="0" w:line="240" w:lineRule="auto"/>
        <w:jc w:val="right"/>
        <w:rPr>
          <w:rFonts w:ascii="Arial" w:eastAsia="Arial" w:hAnsi="Arial" w:cs="Arial"/>
          <w:sz w:val="20"/>
          <w:szCs w:val="20"/>
          <w:lang w:val="pt-BR"/>
        </w:rPr>
      </w:pPr>
      <w:r w:rsidRPr="002B35CA">
        <w:rPr>
          <w:rFonts w:ascii="Arial" w:eastAsia="Arial" w:hAnsi="Arial" w:cs="Arial"/>
          <w:sz w:val="20"/>
          <w:szCs w:val="20"/>
          <w:lang w:val="pt-BR"/>
        </w:rPr>
        <w:t xml:space="preserve">Mail: </w:t>
      </w:r>
      <w:hyperlink r:id="rId12" w:history="1">
        <w:r w:rsidRPr="002B35CA">
          <w:rPr>
            <w:rStyle w:val="Hipervnculo"/>
            <w:rFonts w:ascii="Arial" w:eastAsia="Arial" w:hAnsi="Arial" w:cs="Arial"/>
            <w:sz w:val="20"/>
            <w:szCs w:val="20"/>
            <w:lang w:val="pt-BR"/>
          </w:rPr>
          <w:t>lidavalenzuela25@gmail.com</w:t>
        </w:r>
      </w:hyperlink>
      <w:r w:rsidRPr="002B35CA">
        <w:rPr>
          <w:rFonts w:ascii="Arial" w:eastAsia="Arial" w:hAnsi="Arial" w:cs="Arial"/>
          <w:sz w:val="20"/>
          <w:szCs w:val="20"/>
          <w:lang w:val="pt-BR"/>
        </w:rPr>
        <w:t xml:space="preserve"> </w:t>
      </w:r>
    </w:p>
    <w:p w14:paraId="01883009" w14:textId="77777777" w:rsidR="002B35CA" w:rsidRPr="002B35CA" w:rsidRDefault="002B35CA" w:rsidP="002B35CA">
      <w:pPr>
        <w:spacing w:after="0" w:line="240" w:lineRule="auto"/>
        <w:jc w:val="right"/>
        <w:rPr>
          <w:rFonts w:ascii="Arial" w:eastAsia="Arial" w:hAnsi="Arial" w:cs="Arial"/>
          <w:sz w:val="20"/>
          <w:szCs w:val="20"/>
          <w:lang w:val="pt-BR"/>
        </w:rPr>
      </w:pPr>
      <w:bookmarkStart w:id="1" w:name="_Hlk153432295"/>
      <w:r w:rsidRPr="002B35CA">
        <w:rPr>
          <w:rFonts w:ascii="Arial" w:eastAsia="Arial" w:hAnsi="Arial" w:cs="Arial"/>
          <w:sz w:val="20"/>
          <w:szCs w:val="20"/>
          <w:lang w:val="pt-BR"/>
        </w:rPr>
        <w:t>https://orcid.org/0000-0001-9203-8361</w:t>
      </w:r>
      <w:bookmarkEnd w:id="1"/>
      <w:r w:rsidRPr="002B35CA">
        <w:rPr>
          <w:rFonts w:ascii="Arial" w:eastAsia="Arial" w:hAnsi="Arial" w:cs="Arial"/>
          <w:sz w:val="20"/>
          <w:szCs w:val="20"/>
          <w:lang w:val="pt-BR"/>
        </w:rPr>
        <w:t xml:space="preserve"> </w:t>
      </w:r>
    </w:p>
    <w:p w14:paraId="60A76CEF" w14:textId="77777777" w:rsidR="002B35CA" w:rsidRPr="002B35CA" w:rsidRDefault="002B35CA" w:rsidP="002B35CA">
      <w:pPr>
        <w:spacing w:after="0" w:line="240" w:lineRule="auto"/>
        <w:jc w:val="right"/>
        <w:rPr>
          <w:rFonts w:ascii="Arial" w:eastAsia="Arial" w:hAnsi="Arial" w:cs="Arial"/>
          <w:b/>
          <w:bCs/>
          <w:sz w:val="20"/>
          <w:szCs w:val="20"/>
          <w:lang w:val="pt-BR"/>
        </w:rPr>
      </w:pPr>
      <w:r w:rsidRPr="002B35CA">
        <w:rPr>
          <w:rFonts w:ascii="Arial" w:eastAsia="Arial" w:hAnsi="Arial" w:cs="Arial"/>
          <w:b/>
          <w:bCs/>
          <w:sz w:val="20"/>
          <w:szCs w:val="20"/>
          <w:lang w:val="pt-BR"/>
        </w:rPr>
        <w:t>Cecilia Aguilera</w:t>
      </w:r>
    </w:p>
    <w:p w14:paraId="120AF85A" w14:textId="77777777" w:rsidR="002B35CA" w:rsidRPr="002B35CA" w:rsidRDefault="002B35CA" w:rsidP="002B35CA">
      <w:pPr>
        <w:spacing w:after="0" w:line="240" w:lineRule="auto"/>
        <w:jc w:val="right"/>
        <w:rPr>
          <w:rFonts w:ascii="Arial" w:eastAsia="Arial" w:hAnsi="Arial" w:cs="Arial"/>
          <w:sz w:val="20"/>
          <w:szCs w:val="20"/>
          <w:lang w:val="pt-BR"/>
        </w:rPr>
      </w:pPr>
      <w:r w:rsidRPr="002B35CA">
        <w:rPr>
          <w:rFonts w:ascii="Arial" w:eastAsia="Arial" w:hAnsi="Arial" w:cs="Arial"/>
          <w:sz w:val="20"/>
          <w:szCs w:val="20"/>
          <w:lang w:val="pt-BR"/>
        </w:rPr>
        <w:t xml:space="preserve">Mail: </w:t>
      </w:r>
      <w:hyperlink r:id="rId13" w:history="1">
        <w:r w:rsidRPr="002B35CA">
          <w:rPr>
            <w:rStyle w:val="Hipervnculo"/>
            <w:rFonts w:ascii="Arial" w:eastAsia="Arial" w:hAnsi="Arial" w:cs="Arial"/>
            <w:sz w:val="20"/>
            <w:szCs w:val="20"/>
            <w:lang w:val="pt-BR"/>
          </w:rPr>
          <w:t>Ceciliaaguilera.decana@gamil.com</w:t>
        </w:r>
      </w:hyperlink>
      <w:r w:rsidRPr="002B35CA">
        <w:rPr>
          <w:rFonts w:ascii="Arial" w:eastAsia="Arial" w:hAnsi="Arial" w:cs="Arial"/>
          <w:sz w:val="20"/>
          <w:szCs w:val="20"/>
          <w:lang w:val="pt-BR"/>
        </w:rPr>
        <w:t xml:space="preserve"> </w:t>
      </w:r>
    </w:p>
    <w:p w14:paraId="49E6465F" w14:textId="77777777" w:rsidR="002B35CA" w:rsidRPr="002B35CA" w:rsidRDefault="002B35CA" w:rsidP="002B35CA">
      <w:pPr>
        <w:spacing w:after="0" w:line="240" w:lineRule="auto"/>
        <w:jc w:val="right"/>
        <w:rPr>
          <w:rFonts w:ascii="Arial" w:eastAsia="Arial" w:hAnsi="Arial" w:cs="Arial"/>
          <w:sz w:val="20"/>
          <w:szCs w:val="20"/>
          <w:lang w:val="en-US"/>
        </w:rPr>
      </w:pPr>
      <w:r w:rsidRPr="002B35CA">
        <w:rPr>
          <w:rFonts w:ascii="Arial" w:eastAsia="Arial" w:hAnsi="Arial" w:cs="Arial"/>
          <w:sz w:val="20"/>
          <w:szCs w:val="20"/>
          <w:lang w:val="en-US"/>
        </w:rPr>
        <w:t>https://orcid.org/0009-0005-4564-8411</w:t>
      </w:r>
    </w:p>
    <w:p w14:paraId="222694C3" w14:textId="77777777" w:rsidR="002B35CA" w:rsidRPr="002B35CA" w:rsidRDefault="002B35CA" w:rsidP="002B35CA">
      <w:pPr>
        <w:spacing w:after="0" w:line="240" w:lineRule="auto"/>
        <w:jc w:val="right"/>
        <w:rPr>
          <w:rFonts w:ascii="Arial" w:eastAsia="Arial" w:hAnsi="Arial" w:cs="Arial"/>
          <w:b/>
          <w:bCs/>
          <w:sz w:val="20"/>
          <w:szCs w:val="20"/>
          <w:lang w:val="en-US"/>
        </w:rPr>
      </w:pPr>
      <w:r w:rsidRPr="002B35CA">
        <w:rPr>
          <w:rFonts w:ascii="Arial" w:eastAsia="Arial" w:hAnsi="Arial" w:cs="Arial"/>
          <w:b/>
          <w:bCs/>
          <w:sz w:val="20"/>
          <w:szCs w:val="20"/>
          <w:lang w:val="en-US"/>
        </w:rPr>
        <w:t>Mirna Miño</w:t>
      </w:r>
    </w:p>
    <w:p w14:paraId="3D25C60C" w14:textId="77777777" w:rsidR="002B35CA" w:rsidRPr="002B35CA" w:rsidRDefault="002B35CA" w:rsidP="002B35CA">
      <w:pPr>
        <w:spacing w:after="0" w:line="240" w:lineRule="auto"/>
        <w:jc w:val="right"/>
        <w:rPr>
          <w:rFonts w:ascii="Arial" w:eastAsia="Arial" w:hAnsi="Arial" w:cs="Arial"/>
          <w:sz w:val="20"/>
          <w:szCs w:val="20"/>
          <w:u w:val="single"/>
          <w:lang w:val="en-US"/>
        </w:rPr>
      </w:pPr>
      <w:r w:rsidRPr="002B35CA">
        <w:rPr>
          <w:rFonts w:ascii="Arial" w:eastAsia="Arial" w:hAnsi="Arial" w:cs="Arial"/>
          <w:sz w:val="20"/>
          <w:szCs w:val="20"/>
          <w:lang w:val="en-US"/>
        </w:rPr>
        <w:t xml:space="preserve">Mail: </w:t>
      </w:r>
      <w:hyperlink r:id="rId14">
        <w:r w:rsidRPr="002B35CA">
          <w:rPr>
            <w:rStyle w:val="Hipervnculo"/>
            <w:rFonts w:ascii="Arial" w:eastAsia="Arial" w:hAnsi="Arial" w:cs="Arial"/>
            <w:sz w:val="20"/>
            <w:szCs w:val="20"/>
            <w:lang w:val="en-US"/>
          </w:rPr>
          <w:t>mireliza29@gmail.com</w:t>
        </w:r>
      </w:hyperlink>
    </w:p>
    <w:p w14:paraId="6D2B7F97" w14:textId="77777777" w:rsidR="002B35CA" w:rsidRPr="008C1F2B" w:rsidRDefault="00000000" w:rsidP="002B35CA">
      <w:pPr>
        <w:spacing w:after="0" w:line="240" w:lineRule="auto"/>
        <w:jc w:val="right"/>
        <w:rPr>
          <w:rFonts w:ascii="Arial" w:eastAsia="Arial" w:hAnsi="Arial" w:cs="Arial"/>
          <w:sz w:val="20"/>
          <w:szCs w:val="20"/>
          <w:lang w:val="es-PY"/>
        </w:rPr>
      </w:pPr>
      <w:hyperlink r:id="rId15" w:history="1">
        <w:r w:rsidR="002B35CA" w:rsidRPr="008C1F2B">
          <w:rPr>
            <w:rStyle w:val="Hipervnculo"/>
            <w:rFonts w:ascii="Arial" w:eastAsia="Arial" w:hAnsi="Arial" w:cs="Arial"/>
            <w:color w:val="auto"/>
            <w:sz w:val="20"/>
            <w:szCs w:val="20"/>
            <w:u w:val="none"/>
            <w:lang w:val="es-PY"/>
          </w:rPr>
          <w:t>https://orcid.org/0</w:t>
        </w:r>
      </w:hyperlink>
      <w:r w:rsidR="002B35CA" w:rsidRPr="008C1F2B">
        <w:rPr>
          <w:rFonts w:ascii="Arial" w:eastAsia="Arial" w:hAnsi="Arial" w:cs="Arial"/>
          <w:sz w:val="20"/>
          <w:szCs w:val="20"/>
          <w:lang w:val="es-PY"/>
        </w:rPr>
        <w:t>009-0005-1362-6445</w:t>
      </w:r>
    </w:p>
    <w:p w14:paraId="1B891773" w14:textId="1442816E" w:rsidR="00625C61" w:rsidRPr="00CC07EB" w:rsidRDefault="002B35CA" w:rsidP="00CC07EB">
      <w:pPr>
        <w:spacing w:after="0" w:line="240" w:lineRule="auto"/>
        <w:jc w:val="right"/>
        <w:rPr>
          <w:rFonts w:ascii="Arial" w:eastAsia="Arial" w:hAnsi="Arial" w:cs="Arial"/>
          <w:b/>
          <w:bCs/>
          <w:sz w:val="20"/>
          <w:szCs w:val="20"/>
          <w:lang w:val="es-PY"/>
        </w:rPr>
      </w:pPr>
      <w:r w:rsidRPr="000C0537">
        <w:rPr>
          <w:rFonts w:ascii="Arial" w:eastAsia="Arial" w:hAnsi="Arial" w:cs="Arial"/>
          <w:b/>
          <w:bCs/>
          <w:sz w:val="20"/>
          <w:szCs w:val="20"/>
          <w:lang w:val="es-PY"/>
        </w:rPr>
        <w:t>Universidad Nacional de Pilar</w:t>
      </w:r>
    </w:p>
    <w:p w14:paraId="1710CCE8" w14:textId="5D68B05B" w:rsidR="00200B4A" w:rsidRPr="000C0537" w:rsidRDefault="002B35CA">
      <w:pPr>
        <w:spacing w:after="0" w:line="240" w:lineRule="auto"/>
        <w:jc w:val="both"/>
        <w:rPr>
          <w:rFonts w:ascii="Arial" w:eastAsia="Arial" w:hAnsi="Arial" w:cs="Arial"/>
          <w:sz w:val="24"/>
          <w:szCs w:val="24"/>
          <w:lang w:val="es-PY"/>
        </w:rPr>
      </w:pPr>
      <w:bookmarkStart w:id="2" w:name="_heading=h.30j0zll" w:colFirst="0" w:colLast="0"/>
      <w:bookmarkEnd w:id="2"/>
      <w:r w:rsidRPr="000C0537">
        <w:rPr>
          <w:rFonts w:ascii="Arial" w:eastAsia="Arial" w:hAnsi="Arial" w:cs="Arial"/>
          <w:sz w:val="24"/>
          <w:szCs w:val="24"/>
          <w:lang w:val="es-PY"/>
        </w:rPr>
        <w:t>Resumen</w:t>
      </w:r>
    </w:p>
    <w:p w14:paraId="3CB4D079" w14:textId="566C21CA" w:rsidR="002B35CA" w:rsidRPr="00CC07EB" w:rsidRDefault="00200B4A" w:rsidP="00CC07EB">
      <w:pPr>
        <w:spacing w:after="0" w:line="276" w:lineRule="auto"/>
        <w:jc w:val="both"/>
        <w:rPr>
          <w:rFonts w:ascii="Arial" w:eastAsia="Arial" w:hAnsi="Arial" w:cs="Arial"/>
          <w:sz w:val="24"/>
          <w:szCs w:val="24"/>
        </w:rPr>
      </w:pPr>
      <w:r w:rsidRPr="00200B4A">
        <w:rPr>
          <w:rFonts w:ascii="Arial" w:eastAsia="Arial" w:hAnsi="Arial" w:cs="Arial"/>
          <w:b/>
          <w:sz w:val="24"/>
          <w:szCs w:val="24"/>
        </w:rPr>
        <w:t>Palabras Clave</w:t>
      </w:r>
      <w:r w:rsidRPr="00200B4A">
        <w:rPr>
          <w:rFonts w:ascii="Arial" w:eastAsia="Arial" w:hAnsi="Arial" w:cs="Arial"/>
          <w:sz w:val="24"/>
          <w:szCs w:val="24"/>
        </w:rPr>
        <w:t>: Internacionalización, inclusión social, educación superior</w:t>
      </w:r>
    </w:p>
    <w:p w14:paraId="5E0527E6" w14:textId="77777777" w:rsidR="005E39EF" w:rsidRDefault="002B35CA" w:rsidP="0059239C">
      <w:pPr>
        <w:spacing w:after="0" w:line="276" w:lineRule="auto"/>
        <w:jc w:val="both"/>
        <w:rPr>
          <w:rFonts w:ascii="Arial" w:eastAsia="Arial" w:hAnsi="Arial" w:cs="Arial"/>
          <w:sz w:val="24"/>
          <w:szCs w:val="24"/>
        </w:rPr>
      </w:pPr>
      <w:r w:rsidRPr="002B35CA">
        <w:rPr>
          <w:rFonts w:ascii="Arial" w:eastAsia="Arial" w:hAnsi="Arial" w:cs="Arial"/>
          <w:sz w:val="24"/>
          <w:szCs w:val="24"/>
          <w:lang w:val="es-PY"/>
        </w:rPr>
        <w:t>El trabajo caracteriza los desafíos de la inclusión social en la Universidad Nacional de Pilar (UNP) en el contexto de la internacionalización durante el año 2024.</w:t>
      </w:r>
      <w:r w:rsidRPr="002B35CA">
        <w:t xml:space="preserve"> </w:t>
      </w:r>
      <w:r w:rsidRPr="002B35CA">
        <w:rPr>
          <w:rFonts w:ascii="Arial" w:eastAsia="Arial" w:hAnsi="Arial" w:cs="Arial"/>
          <w:sz w:val="24"/>
          <w:szCs w:val="24"/>
        </w:rPr>
        <w:t xml:space="preserve">El marco conceptual del presente análisis toma como referencia a la Internacionalización de la Educación Superior para la Sociedad (IHES, por sus siglas en inglés), la cual define como: </w:t>
      </w:r>
    </w:p>
    <w:p w14:paraId="52436E00" w14:textId="14D6E9AD" w:rsidR="002B35CA" w:rsidRDefault="002B35CA" w:rsidP="0059239C">
      <w:pPr>
        <w:spacing w:after="0" w:line="276" w:lineRule="auto"/>
        <w:ind w:left="720"/>
        <w:jc w:val="both"/>
        <w:rPr>
          <w:rFonts w:ascii="Arial" w:eastAsia="Arial" w:hAnsi="Arial" w:cs="Arial"/>
          <w:sz w:val="24"/>
          <w:szCs w:val="24"/>
        </w:rPr>
      </w:pPr>
      <w:r w:rsidRPr="002B35CA">
        <w:rPr>
          <w:rFonts w:ascii="Arial" w:eastAsia="Arial" w:hAnsi="Arial" w:cs="Arial"/>
          <w:sz w:val="24"/>
          <w:szCs w:val="24"/>
        </w:rPr>
        <w:t>El proceso intencional de integrar una dimensión internacional, intercultural y global en los propósitos, funciones y provisión de la educación</w:t>
      </w:r>
      <w:r w:rsidR="005E39EF">
        <w:rPr>
          <w:rFonts w:ascii="Arial" w:eastAsia="Arial" w:hAnsi="Arial" w:cs="Arial"/>
          <w:sz w:val="24"/>
          <w:szCs w:val="24"/>
        </w:rPr>
        <w:t xml:space="preserve"> universitaria</w:t>
      </w:r>
      <w:r w:rsidRPr="002B35CA">
        <w:rPr>
          <w:rFonts w:ascii="Arial" w:eastAsia="Arial" w:hAnsi="Arial" w:cs="Arial"/>
          <w:sz w:val="24"/>
          <w:szCs w:val="24"/>
        </w:rPr>
        <w:t>,</w:t>
      </w:r>
      <w:r w:rsidR="005E39EF">
        <w:rPr>
          <w:rFonts w:ascii="Arial" w:eastAsia="Arial" w:hAnsi="Arial" w:cs="Arial"/>
          <w:sz w:val="24"/>
          <w:szCs w:val="24"/>
        </w:rPr>
        <w:t xml:space="preserve"> </w:t>
      </w:r>
      <w:r w:rsidRPr="002B35CA">
        <w:rPr>
          <w:rFonts w:ascii="Arial" w:eastAsia="Arial" w:hAnsi="Arial" w:cs="Arial"/>
          <w:sz w:val="24"/>
          <w:szCs w:val="24"/>
        </w:rPr>
        <w:t>busca</w:t>
      </w:r>
      <w:r w:rsidR="005E39EF">
        <w:rPr>
          <w:rFonts w:ascii="Arial" w:eastAsia="Arial" w:hAnsi="Arial" w:cs="Arial"/>
          <w:sz w:val="24"/>
          <w:szCs w:val="24"/>
        </w:rPr>
        <w:t xml:space="preserve"> </w:t>
      </w:r>
      <w:r w:rsidRPr="002B35CA">
        <w:rPr>
          <w:rFonts w:ascii="Arial" w:eastAsia="Arial" w:hAnsi="Arial" w:cs="Arial"/>
          <w:sz w:val="24"/>
          <w:szCs w:val="24"/>
        </w:rPr>
        <w:t>incrementar</w:t>
      </w:r>
      <w:r w:rsidR="005E39EF">
        <w:rPr>
          <w:rFonts w:ascii="Arial" w:eastAsia="Arial" w:hAnsi="Arial" w:cs="Arial"/>
          <w:sz w:val="24"/>
          <w:szCs w:val="24"/>
        </w:rPr>
        <w:t xml:space="preserve"> </w:t>
      </w:r>
      <w:r w:rsidRPr="002B35CA">
        <w:rPr>
          <w:rFonts w:ascii="Arial" w:eastAsia="Arial" w:hAnsi="Arial" w:cs="Arial"/>
          <w:sz w:val="24"/>
          <w:szCs w:val="24"/>
        </w:rPr>
        <w:t>la calidad</w:t>
      </w:r>
      <w:r w:rsidR="005E39EF">
        <w:rPr>
          <w:rFonts w:ascii="Arial" w:eastAsia="Arial" w:hAnsi="Arial" w:cs="Arial"/>
          <w:sz w:val="24"/>
          <w:szCs w:val="24"/>
        </w:rPr>
        <w:t xml:space="preserve"> </w:t>
      </w:r>
      <w:r w:rsidRPr="002B35CA">
        <w:rPr>
          <w:rFonts w:ascii="Arial" w:eastAsia="Arial" w:hAnsi="Arial" w:cs="Arial"/>
          <w:sz w:val="24"/>
          <w:szCs w:val="24"/>
        </w:rPr>
        <w:t>de la educación y de la investigación para todos</w:t>
      </w:r>
      <w:r w:rsidR="005E39EF">
        <w:rPr>
          <w:rFonts w:ascii="Arial" w:eastAsia="Arial" w:hAnsi="Arial" w:cs="Arial"/>
          <w:sz w:val="24"/>
          <w:szCs w:val="24"/>
        </w:rPr>
        <w:t xml:space="preserve"> </w:t>
      </w:r>
      <w:r w:rsidRPr="002B35CA">
        <w:rPr>
          <w:rFonts w:ascii="Arial" w:eastAsia="Arial" w:hAnsi="Arial" w:cs="Arial"/>
          <w:sz w:val="24"/>
          <w:szCs w:val="24"/>
        </w:rPr>
        <w:t>los estudiantes y el perso</w:t>
      </w:r>
      <w:r w:rsidR="005E39EF" w:rsidRPr="005E39EF">
        <w:rPr>
          <w:rFonts w:ascii="Arial" w:eastAsia="Arial" w:hAnsi="Arial" w:cs="Arial"/>
          <w:sz w:val="24"/>
          <w:szCs w:val="24"/>
        </w:rPr>
        <w:t>nal de las</w:t>
      </w:r>
      <w:r w:rsidR="005E39EF">
        <w:rPr>
          <w:rFonts w:ascii="Arial" w:eastAsia="Arial" w:hAnsi="Arial" w:cs="Arial"/>
          <w:sz w:val="24"/>
          <w:szCs w:val="24"/>
        </w:rPr>
        <w:t xml:space="preserve"> </w:t>
      </w:r>
      <w:r w:rsidR="005E39EF" w:rsidRPr="005E39EF">
        <w:rPr>
          <w:rFonts w:ascii="Arial" w:eastAsia="Arial" w:hAnsi="Arial" w:cs="Arial"/>
          <w:sz w:val="24"/>
          <w:szCs w:val="24"/>
        </w:rPr>
        <w:t>instituciones de educación superior, con la finalidad de hacer una contribución significativa a la sociedad</w:t>
      </w:r>
      <w:r w:rsidR="00721ECA">
        <w:rPr>
          <w:rFonts w:ascii="Arial" w:eastAsia="Arial" w:hAnsi="Arial" w:cs="Arial"/>
          <w:noProof/>
          <w:sz w:val="24"/>
          <w:szCs w:val="24"/>
          <w:lang w:val="es-PY"/>
        </w:rPr>
        <w:t xml:space="preserve"> </w:t>
      </w:r>
      <w:r w:rsidR="00721ECA" w:rsidRPr="00721ECA">
        <w:rPr>
          <w:rFonts w:ascii="Arial" w:eastAsia="Arial" w:hAnsi="Arial" w:cs="Arial"/>
          <w:noProof/>
          <w:sz w:val="24"/>
          <w:szCs w:val="24"/>
          <w:lang w:val="es-PY"/>
        </w:rPr>
        <w:t>(de Wit &amp; Jones, 2018</w:t>
      </w:r>
      <w:r w:rsidR="00721ECA">
        <w:rPr>
          <w:rFonts w:ascii="Arial" w:eastAsia="Arial" w:hAnsi="Arial" w:cs="Arial"/>
          <w:noProof/>
          <w:sz w:val="24"/>
          <w:szCs w:val="24"/>
          <w:lang w:val="es-PY"/>
        </w:rPr>
        <w:t>,</w:t>
      </w:r>
      <w:r w:rsidR="005E39EF" w:rsidRPr="005E39EF">
        <w:rPr>
          <w:rFonts w:ascii="Arial" w:eastAsia="Arial" w:hAnsi="Arial" w:cs="Arial"/>
          <w:sz w:val="24"/>
          <w:szCs w:val="24"/>
        </w:rPr>
        <w:t xml:space="preserve"> p.29)</w:t>
      </w:r>
    </w:p>
    <w:p w14:paraId="53FE8D8B" w14:textId="77516363" w:rsidR="00721ECA" w:rsidRDefault="00AD5789" w:rsidP="0059239C">
      <w:pPr>
        <w:spacing w:after="0" w:line="276" w:lineRule="auto"/>
        <w:jc w:val="both"/>
        <w:rPr>
          <w:rFonts w:ascii="Arial" w:eastAsia="Arial" w:hAnsi="Arial" w:cs="Arial"/>
          <w:sz w:val="24"/>
          <w:szCs w:val="24"/>
          <w:lang w:val="es-PY"/>
        </w:rPr>
      </w:pPr>
      <w:r>
        <w:rPr>
          <w:rFonts w:ascii="Arial" w:eastAsia="Arial" w:hAnsi="Arial" w:cs="Arial"/>
          <w:sz w:val="24"/>
          <w:szCs w:val="24"/>
        </w:rPr>
        <w:t xml:space="preserve">El </w:t>
      </w:r>
      <w:r w:rsidRPr="00721ECA">
        <w:rPr>
          <w:rFonts w:ascii="Arial" w:eastAsia="Arial" w:hAnsi="Arial" w:cs="Arial"/>
          <w:sz w:val="24"/>
          <w:szCs w:val="24"/>
        </w:rPr>
        <w:t>acceso</w:t>
      </w:r>
      <w:r w:rsidR="00721ECA" w:rsidRPr="00721ECA">
        <w:rPr>
          <w:rFonts w:ascii="Arial" w:eastAsia="Arial" w:hAnsi="Arial" w:cs="Arial"/>
          <w:sz w:val="24"/>
          <w:szCs w:val="24"/>
        </w:rPr>
        <w:t xml:space="preserve"> </w:t>
      </w:r>
      <w:r w:rsidR="00721ECA">
        <w:rPr>
          <w:rFonts w:ascii="Arial" w:eastAsia="Arial" w:hAnsi="Arial" w:cs="Arial"/>
          <w:sz w:val="24"/>
          <w:szCs w:val="24"/>
        </w:rPr>
        <w:t xml:space="preserve">a la internacionalización </w:t>
      </w:r>
      <w:r w:rsidR="00721ECA" w:rsidRPr="00721ECA">
        <w:rPr>
          <w:rFonts w:ascii="Arial" w:eastAsia="Arial" w:hAnsi="Arial" w:cs="Arial"/>
          <w:sz w:val="24"/>
          <w:szCs w:val="24"/>
        </w:rPr>
        <w:t xml:space="preserve">permanece altamente desigual, </w:t>
      </w:r>
      <w:r w:rsidR="009A5A3E">
        <w:rPr>
          <w:rFonts w:ascii="Arial" w:eastAsia="Arial" w:hAnsi="Arial" w:cs="Arial"/>
          <w:sz w:val="24"/>
          <w:szCs w:val="24"/>
        </w:rPr>
        <w:t xml:space="preserve">en varios países de América latina, </w:t>
      </w:r>
      <w:r>
        <w:rPr>
          <w:rFonts w:ascii="Arial" w:eastAsia="Arial" w:hAnsi="Arial" w:cs="Arial"/>
          <w:sz w:val="24"/>
          <w:szCs w:val="24"/>
        </w:rPr>
        <w:t>y,</w:t>
      </w:r>
      <w:r w:rsidR="009A5A3E">
        <w:rPr>
          <w:rFonts w:ascii="Arial" w:eastAsia="Arial" w:hAnsi="Arial" w:cs="Arial"/>
          <w:sz w:val="24"/>
          <w:szCs w:val="24"/>
        </w:rPr>
        <w:t xml:space="preserve"> por ende, en Paraguay, </w:t>
      </w:r>
      <w:r w:rsidR="00721ECA" w:rsidRPr="00721ECA">
        <w:rPr>
          <w:rFonts w:ascii="Arial" w:eastAsia="Arial" w:hAnsi="Arial" w:cs="Arial"/>
          <w:sz w:val="24"/>
          <w:szCs w:val="24"/>
        </w:rPr>
        <w:t xml:space="preserve">dejando rezagados a grupos importantes de la población. </w:t>
      </w:r>
      <w:r w:rsidR="00AF0DB9">
        <w:rPr>
          <w:rFonts w:ascii="Arial" w:eastAsia="Arial" w:hAnsi="Arial" w:cs="Arial"/>
          <w:sz w:val="24"/>
          <w:szCs w:val="24"/>
        </w:rPr>
        <w:t xml:space="preserve">Conforme al informe presentado por </w:t>
      </w:r>
      <w:r w:rsidRPr="00AD5789">
        <w:rPr>
          <w:rFonts w:ascii="Arial" w:eastAsia="Arial" w:hAnsi="Arial" w:cs="Arial"/>
          <w:noProof/>
          <w:sz w:val="24"/>
          <w:szCs w:val="24"/>
          <w:lang w:val="es-PY"/>
        </w:rPr>
        <w:t xml:space="preserve">Valenzuela &amp; Yáñez </w:t>
      </w:r>
      <w:r w:rsidR="00AF0DB9">
        <w:rPr>
          <w:rFonts w:ascii="Arial" w:eastAsia="Arial" w:hAnsi="Arial" w:cs="Arial"/>
          <w:noProof/>
          <w:sz w:val="24"/>
          <w:szCs w:val="24"/>
          <w:lang w:val="es-PY"/>
        </w:rPr>
        <w:t>(</w:t>
      </w:r>
      <w:r w:rsidRPr="00AD5789">
        <w:rPr>
          <w:rFonts w:ascii="Arial" w:eastAsia="Arial" w:hAnsi="Arial" w:cs="Arial"/>
          <w:noProof/>
          <w:sz w:val="24"/>
          <w:szCs w:val="24"/>
          <w:lang w:val="es-PY"/>
        </w:rPr>
        <w:t>2022)</w:t>
      </w:r>
      <w:r w:rsidR="00721ECA" w:rsidRPr="00721ECA">
        <w:rPr>
          <w:rFonts w:ascii="Arial" w:eastAsia="Arial" w:hAnsi="Arial" w:cs="Arial"/>
          <w:sz w:val="24"/>
          <w:szCs w:val="24"/>
        </w:rPr>
        <w:t xml:space="preserve"> </w:t>
      </w:r>
      <w:r w:rsidR="00AF0DB9">
        <w:rPr>
          <w:rFonts w:ascii="Arial" w:eastAsia="Arial" w:hAnsi="Arial" w:cs="Arial"/>
          <w:sz w:val="24"/>
          <w:szCs w:val="24"/>
        </w:rPr>
        <w:t xml:space="preserve">la </w:t>
      </w:r>
      <w:r w:rsidR="00721ECA" w:rsidRPr="00721ECA">
        <w:rPr>
          <w:rFonts w:ascii="Arial" w:eastAsia="Arial" w:hAnsi="Arial" w:cs="Arial"/>
          <w:sz w:val="24"/>
          <w:szCs w:val="24"/>
        </w:rPr>
        <w:t xml:space="preserve">cobertura </w:t>
      </w:r>
      <w:r w:rsidR="00AF0DB9">
        <w:rPr>
          <w:rFonts w:ascii="Arial" w:eastAsia="Arial" w:hAnsi="Arial" w:cs="Arial"/>
          <w:sz w:val="24"/>
          <w:szCs w:val="24"/>
        </w:rPr>
        <w:t xml:space="preserve">de internacionalización </w:t>
      </w:r>
      <w:r w:rsidR="00721ECA" w:rsidRPr="00721ECA">
        <w:rPr>
          <w:rFonts w:ascii="Arial" w:eastAsia="Arial" w:hAnsi="Arial" w:cs="Arial"/>
          <w:sz w:val="24"/>
          <w:szCs w:val="24"/>
        </w:rPr>
        <w:t xml:space="preserve">se ha incrementado </w:t>
      </w:r>
      <w:r w:rsidR="00AF0DB9">
        <w:rPr>
          <w:rFonts w:ascii="Arial" w:eastAsia="Arial" w:hAnsi="Arial" w:cs="Arial"/>
          <w:sz w:val="24"/>
          <w:szCs w:val="24"/>
        </w:rPr>
        <w:t>un</w:t>
      </w:r>
      <w:r w:rsidR="00721ECA" w:rsidRPr="00721ECA">
        <w:rPr>
          <w:rFonts w:ascii="Arial" w:eastAsia="Arial" w:hAnsi="Arial" w:cs="Arial"/>
          <w:sz w:val="24"/>
          <w:szCs w:val="24"/>
        </w:rPr>
        <w:t xml:space="preserve"> 23% en el año 2000, al 41% en 2010 y a 52% en 2018. Sin embargo, y en concordancia con la matriz de la desigualdad social para la región </w:t>
      </w:r>
      <w:r w:rsidR="00B6664C">
        <w:rPr>
          <w:rFonts w:ascii="Arial" w:eastAsia="Arial" w:hAnsi="Arial" w:cs="Arial"/>
          <w:sz w:val="24"/>
          <w:szCs w:val="24"/>
        </w:rPr>
        <w:t>analizada</w:t>
      </w:r>
      <w:r w:rsidR="00721ECA" w:rsidRPr="00721ECA">
        <w:rPr>
          <w:rFonts w:ascii="Arial" w:eastAsia="Arial" w:hAnsi="Arial" w:cs="Arial"/>
          <w:sz w:val="24"/>
          <w:szCs w:val="24"/>
        </w:rPr>
        <w:t xml:space="preserve"> por la Comisión Económica para América Latina y el Caribe (CEPAL, 2016), diversos atributos de la población, en particular el nivel socioeconómico y el género, pero también la locación geográfica y la condición étnico-racial o situación de discapacidad conllevan una enorme brecha en este acceso a la educación superior</w:t>
      </w:r>
      <w:r w:rsidR="00AF0DB9">
        <w:rPr>
          <w:rFonts w:ascii="Arial" w:eastAsia="Arial" w:hAnsi="Arial" w:cs="Arial"/>
          <w:sz w:val="24"/>
          <w:szCs w:val="24"/>
        </w:rPr>
        <w:t>.</w:t>
      </w:r>
      <w:sdt>
        <w:sdtPr>
          <w:rPr>
            <w:rFonts w:ascii="Arial" w:eastAsia="Arial" w:hAnsi="Arial" w:cs="Arial"/>
            <w:sz w:val="24"/>
            <w:szCs w:val="24"/>
          </w:rPr>
          <w:id w:val="567232975"/>
          <w:citation/>
        </w:sdtPr>
        <w:sdtContent>
          <w:r w:rsidR="00AF0DB9">
            <w:rPr>
              <w:rFonts w:ascii="Arial" w:eastAsia="Arial" w:hAnsi="Arial" w:cs="Arial"/>
              <w:sz w:val="24"/>
              <w:szCs w:val="24"/>
            </w:rPr>
            <w:fldChar w:fldCharType="begin"/>
          </w:r>
          <w:r w:rsidR="00AF0DB9">
            <w:rPr>
              <w:rFonts w:ascii="Arial" w:eastAsia="Arial" w:hAnsi="Arial" w:cs="Arial"/>
              <w:sz w:val="24"/>
              <w:szCs w:val="24"/>
              <w:lang w:val="es-PY"/>
            </w:rPr>
            <w:instrText xml:space="preserve"> CITATION Val22 \l 15370 </w:instrText>
          </w:r>
          <w:r w:rsidR="00AF0DB9">
            <w:rPr>
              <w:rFonts w:ascii="Arial" w:eastAsia="Arial" w:hAnsi="Arial" w:cs="Arial"/>
              <w:sz w:val="24"/>
              <w:szCs w:val="24"/>
            </w:rPr>
            <w:fldChar w:fldCharType="separate"/>
          </w:r>
          <w:r w:rsidR="00AF0DB9">
            <w:rPr>
              <w:rFonts w:ascii="Arial" w:eastAsia="Arial" w:hAnsi="Arial" w:cs="Arial"/>
              <w:noProof/>
              <w:sz w:val="24"/>
              <w:szCs w:val="24"/>
              <w:lang w:val="es-PY"/>
            </w:rPr>
            <w:t xml:space="preserve"> </w:t>
          </w:r>
          <w:r w:rsidR="00AF0DB9" w:rsidRPr="00AF0DB9">
            <w:rPr>
              <w:rFonts w:ascii="Arial" w:eastAsia="Arial" w:hAnsi="Arial" w:cs="Arial"/>
              <w:noProof/>
              <w:sz w:val="24"/>
              <w:szCs w:val="24"/>
              <w:lang w:val="es-PY"/>
            </w:rPr>
            <w:t>(Valenzuela &amp; Yáñez, 2022)</w:t>
          </w:r>
          <w:r w:rsidR="00AF0DB9">
            <w:rPr>
              <w:rFonts w:ascii="Arial" w:eastAsia="Arial" w:hAnsi="Arial" w:cs="Arial"/>
              <w:sz w:val="24"/>
              <w:szCs w:val="24"/>
            </w:rPr>
            <w:fldChar w:fldCharType="end"/>
          </w:r>
        </w:sdtContent>
      </w:sdt>
      <w:r w:rsidR="00CD28B7">
        <w:rPr>
          <w:rFonts w:ascii="Arial" w:eastAsia="Arial" w:hAnsi="Arial" w:cs="Arial"/>
          <w:sz w:val="24"/>
          <w:szCs w:val="24"/>
        </w:rPr>
        <w:t>.</w:t>
      </w:r>
    </w:p>
    <w:p w14:paraId="6703AA6D" w14:textId="031379FA" w:rsidR="00AF0DB9" w:rsidRPr="00AF0DB9" w:rsidRDefault="002B35CA" w:rsidP="0059239C">
      <w:pPr>
        <w:spacing w:after="0" w:line="276" w:lineRule="auto"/>
        <w:jc w:val="both"/>
        <w:rPr>
          <w:rFonts w:ascii="Arial" w:eastAsia="Arial" w:hAnsi="Arial" w:cs="Arial"/>
          <w:sz w:val="24"/>
          <w:szCs w:val="24"/>
          <w:lang w:val="es-PY"/>
        </w:rPr>
      </w:pPr>
      <w:r w:rsidRPr="002B35CA">
        <w:rPr>
          <w:rFonts w:ascii="Arial" w:eastAsia="Arial" w:hAnsi="Arial" w:cs="Arial"/>
          <w:sz w:val="24"/>
          <w:szCs w:val="24"/>
          <w:lang w:val="es-PY"/>
        </w:rPr>
        <w:t xml:space="preserve"> Este estudio se justifica por la naturaleza de la UNP como institución de educación superior pública con el compromiso de promover la inclusión social de todos los sectores de la población del Departamento de Ñeembucú. </w:t>
      </w:r>
      <w:r w:rsidR="00AF0DB9">
        <w:rPr>
          <w:rFonts w:ascii="Arial" w:eastAsia="Arial" w:hAnsi="Arial" w:cs="Arial"/>
          <w:sz w:val="24"/>
          <w:szCs w:val="24"/>
          <w:lang w:val="es-PY"/>
        </w:rPr>
        <w:t xml:space="preserve">El Plan Estratégico 2023-2027 contempla en sus líneas de acción, dos objetivos </w:t>
      </w:r>
      <w:r w:rsidR="00AF0DB9">
        <w:rPr>
          <w:rFonts w:ascii="Arial" w:eastAsia="Arial" w:hAnsi="Arial" w:cs="Arial"/>
          <w:sz w:val="24"/>
          <w:szCs w:val="24"/>
          <w:lang w:val="es-PY"/>
        </w:rPr>
        <w:lastRenderedPageBreak/>
        <w:t xml:space="preserve">relacionados con la Internacionalización:  </w:t>
      </w:r>
      <w:r w:rsidR="00AF0DB9" w:rsidRPr="00AF0DB9">
        <w:rPr>
          <w:rFonts w:ascii="Arial" w:eastAsia="Arial" w:hAnsi="Arial" w:cs="Arial"/>
          <w:bCs/>
          <w:sz w:val="24"/>
          <w:szCs w:val="24"/>
          <w:lang w:val="es-PY"/>
        </w:rPr>
        <w:t>Visibilizar a la Universidad a través de procesos de internacionalización</w:t>
      </w:r>
      <w:r w:rsidR="00AF0DB9">
        <w:rPr>
          <w:rFonts w:ascii="Arial" w:eastAsia="Arial" w:hAnsi="Arial" w:cs="Arial"/>
          <w:bCs/>
          <w:sz w:val="24"/>
          <w:szCs w:val="24"/>
          <w:lang w:val="es-PY"/>
        </w:rPr>
        <w:t xml:space="preserve"> </w:t>
      </w:r>
      <w:r w:rsidR="0059239C">
        <w:rPr>
          <w:rFonts w:ascii="Arial" w:eastAsia="Arial" w:hAnsi="Arial" w:cs="Arial"/>
          <w:bCs/>
          <w:sz w:val="24"/>
          <w:szCs w:val="24"/>
          <w:lang w:val="es-PY"/>
        </w:rPr>
        <w:t>y,</w:t>
      </w:r>
      <w:r w:rsidR="00AF0DB9">
        <w:rPr>
          <w:rFonts w:ascii="Arial" w:eastAsia="Arial" w:hAnsi="Arial" w:cs="Arial"/>
          <w:bCs/>
          <w:sz w:val="24"/>
          <w:szCs w:val="24"/>
          <w:lang w:val="es-PY"/>
        </w:rPr>
        <w:t xml:space="preserve"> además: </w:t>
      </w:r>
      <w:r w:rsidR="00AF0DB9" w:rsidRPr="00AF0DB9">
        <w:rPr>
          <w:rFonts w:ascii="Arial" w:eastAsia="Arial" w:hAnsi="Arial" w:cs="Arial"/>
          <w:sz w:val="24"/>
          <w:szCs w:val="24"/>
          <w:lang w:val="es-PY"/>
        </w:rPr>
        <w:t xml:space="preserve">Incorporar recursos humanos en la gestión de los procesos de la internacionalización </w:t>
      </w:r>
      <w:r w:rsidR="00D43CCA" w:rsidRPr="00AF0DB9">
        <w:rPr>
          <w:rFonts w:ascii="Arial" w:eastAsia="Arial" w:hAnsi="Arial" w:cs="Arial"/>
          <w:noProof/>
          <w:sz w:val="24"/>
          <w:szCs w:val="24"/>
          <w:lang w:val="es-PY"/>
        </w:rPr>
        <w:t>(Universdad Nacional Pilar, 2023)</w:t>
      </w:r>
      <w:r w:rsidR="00D43CCA">
        <w:rPr>
          <w:rFonts w:ascii="Arial" w:eastAsia="Arial" w:hAnsi="Arial" w:cs="Arial"/>
          <w:noProof/>
          <w:sz w:val="24"/>
          <w:szCs w:val="24"/>
          <w:lang w:val="es-PY"/>
        </w:rPr>
        <w:t>. Estos objetivos, se encuentran implementadas de manera incipiente aún en la actualidad.</w:t>
      </w:r>
      <w:r w:rsidR="003E28F8" w:rsidRPr="003E28F8">
        <w:t xml:space="preserve"> </w:t>
      </w:r>
      <w:r w:rsidR="003E28F8" w:rsidRPr="003E28F8">
        <w:rPr>
          <w:rFonts w:ascii="Arial" w:eastAsia="Arial" w:hAnsi="Arial" w:cs="Arial"/>
          <w:noProof/>
          <w:sz w:val="24"/>
          <w:szCs w:val="24"/>
        </w:rPr>
        <w:t>El Proyecto Institucional incluye expresamente las cuestiones  de la internacionalización y propone la necesidad de pensar la institución universitaria</w:t>
      </w:r>
      <w:r w:rsidR="003E28F8">
        <w:rPr>
          <w:rFonts w:ascii="Arial" w:eastAsia="Arial" w:hAnsi="Arial" w:cs="Arial"/>
          <w:noProof/>
          <w:sz w:val="24"/>
          <w:szCs w:val="24"/>
        </w:rPr>
        <w:t xml:space="preserve">, que al decir de </w:t>
      </w:r>
      <w:r w:rsidR="00CC07EB" w:rsidRPr="003E28F8">
        <w:rPr>
          <w:rFonts w:ascii="Arial" w:eastAsia="Arial" w:hAnsi="Arial" w:cs="Arial"/>
          <w:noProof/>
          <w:sz w:val="24"/>
          <w:szCs w:val="24"/>
          <w:lang w:val="es-PY"/>
        </w:rPr>
        <w:t xml:space="preserve">Martínez &amp; Chiancone </w:t>
      </w:r>
      <w:r w:rsidR="00CC07EB">
        <w:rPr>
          <w:rFonts w:ascii="Arial" w:eastAsia="Arial" w:hAnsi="Arial" w:cs="Arial"/>
          <w:noProof/>
          <w:sz w:val="24"/>
          <w:szCs w:val="24"/>
          <w:lang w:val="es-PY"/>
        </w:rPr>
        <w:t>(</w:t>
      </w:r>
      <w:r w:rsidR="00CC07EB" w:rsidRPr="003E28F8">
        <w:rPr>
          <w:rFonts w:ascii="Arial" w:eastAsia="Arial" w:hAnsi="Arial" w:cs="Arial"/>
          <w:noProof/>
          <w:sz w:val="24"/>
          <w:szCs w:val="24"/>
          <w:lang w:val="es-PY"/>
        </w:rPr>
        <w:t>2019</w:t>
      </w:r>
      <w:r w:rsidR="00CC07EB">
        <w:rPr>
          <w:rFonts w:ascii="Arial" w:eastAsia="Arial" w:hAnsi="Arial" w:cs="Arial"/>
          <w:noProof/>
          <w:sz w:val="24"/>
          <w:szCs w:val="24"/>
          <w:lang w:val="es-PY"/>
        </w:rPr>
        <w:t>, p. 3</w:t>
      </w:r>
      <w:r w:rsidR="00CC07EB" w:rsidRPr="003E28F8">
        <w:rPr>
          <w:rFonts w:ascii="Arial" w:eastAsia="Arial" w:hAnsi="Arial" w:cs="Arial"/>
          <w:noProof/>
          <w:sz w:val="24"/>
          <w:szCs w:val="24"/>
          <w:lang w:val="es-PY"/>
        </w:rPr>
        <w:t>)</w:t>
      </w:r>
      <w:r w:rsidR="003E28F8" w:rsidRPr="003E28F8">
        <w:rPr>
          <w:rFonts w:ascii="Arial" w:eastAsia="Arial" w:hAnsi="Arial" w:cs="Arial"/>
          <w:noProof/>
          <w:sz w:val="24"/>
          <w:szCs w:val="24"/>
        </w:rPr>
        <w:t xml:space="preserve"> en la </w:t>
      </w:r>
      <w:r w:rsidR="003E28F8">
        <w:rPr>
          <w:rFonts w:ascii="Arial" w:eastAsia="Arial" w:hAnsi="Arial" w:cs="Arial"/>
          <w:noProof/>
          <w:sz w:val="24"/>
          <w:szCs w:val="24"/>
        </w:rPr>
        <w:t>“</w:t>
      </w:r>
      <w:r w:rsidR="003E28F8" w:rsidRPr="003E28F8">
        <w:rPr>
          <w:rFonts w:ascii="Arial" w:eastAsia="Arial" w:hAnsi="Arial" w:cs="Arial"/>
          <w:noProof/>
          <w:sz w:val="24"/>
          <w:szCs w:val="24"/>
        </w:rPr>
        <w:t>perspectiva de las implicaciones y los desafíos que para los países en desarrollo comporta el nuevo mundo global</w:t>
      </w:r>
      <w:r w:rsidR="003E28F8">
        <w:rPr>
          <w:rFonts w:ascii="Arial" w:eastAsia="Arial" w:hAnsi="Arial" w:cs="Arial"/>
          <w:noProof/>
          <w:sz w:val="24"/>
          <w:szCs w:val="24"/>
        </w:rPr>
        <w:t>”</w:t>
      </w:r>
      <w:r w:rsidR="003E28F8" w:rsidRPr="003E28F8">
        <w:rPr>
          <w:rFonts w:ascii="Arial" w:eastAsia="Arial" w:hAnsi="Arial" w:cs="Arial"/>
          <w:noProof/>
          <w:sz w:val="24"/>
          <w:szCs w:val="24"/>
        </w:rPr>
        <w:t>.</w:t>
      </w:r>
    </w:p>
    <w:p w14:paraId="0DE91F0B" w14:textId="247DFA85" w:rsidR="00200B4A" w:rsidRDefault="00D43CCA" w:rsidP="0059239C">
      <w:pPr>
        <w:spacing w:after="0" w:line="276" w:lineRule="auto"/>
        <w:jc w:val="both"/>
        <w:rPr>
          <w:rFonts w:ascii="Arial" w:eastAsia="Arial" w:hAnsi="Arial" w:cs="Arial"/>
          <w:sz w:val="24"/>
          <w:szCs w:val="24"/>
          <w:lang w:val="es-PY"/>
        </w:rPr>
      </w:pPr>
      <w:r>
        <w:rPr>
          <w:rFonts w:ascii="Arial" w:eastAsia="Arial" w:hAnsi="Arial" w:cs="Arial"/>
          <w:sz w:val="24"/>
          <w:szCs w:val="24"/>
          <w:lang w:val="es-PY"/>
        </w:rPr>
        <w:t>Por ende, e</w:t>
      </w:r>
      <w:r w:rsidR="002B35CA" w:rsidRPr="002B35CA">
        <w:rPr>
          <w:rFonts w:ascii="Arial" w:eastAsia="Arial" w:hAnsi="Arial" w:cs="Arial"/>
          <w:sz w:val="24"/>
          <w:szCs w:val="24"/>
          <w:lang w:val="es-PY"/>
        </w:rPr>
        <w:t xml:space="preserve">l objetivo principal de la investigación fue identificar los desafíos que enfrenta la UNP para garantizar la inclusión social en el contexto de su proceso de internacionalización. Para ello, se implementó </w:t>
      </w:r>
      <w:r w:rsidR="00B6664C">
        <w:rPr>
          <w:rFonts w:ascii="Arial" w:eastAsia="Arial" w:hAnsi="Arial" w:cs="Arial"/>
          <w:sz w:val="24"/>
          <w:szCs w:val="24"/>
          <w:lang w:val="es-PY"/>
        </w:rPr>
        <w:t>el</w:t>
      </w:r>
      <w:r w:rsidR="002B35CA" w:rsidRPr="002B35CA">
        <w:rPr>
          <w:rFonts w:ascii="Arial" w:eastAsia="Arial" w:hAnsi="Arial" w:cs="Arial"/>
          <w:sz w:val="24"/>
          <w:szCs w:val="24"/>
          <w:lang w:val="es-PY"/>
        </w:rPr>
        <w:t xml:space="preserve"> enfoque cualitativo, como herramienta para explorar las dimensiones humanas y sociales de la inclusión social en el ámbito de la educación superior internacionalizada. Las técnicas de recolección de información fueron la entrevista en profundidad, grupos focales y el análisis de documentos oficiales de la Universidad. La población de estudio estuvo conformada por autoridades</w:t>
      </w:r>
      <w:r w:rsidR="000C0537">
        <w:rPr>
          <w:rFonts w:ascii="Arial" w:eastAsia="Arial" w:hAnsi="Arial" w:cs="Arial"/>
          <w:sz w:val="24"/>
          <w:szCs w:val="24"/>
          <w:lang w:val="es-PY"/>
        </w:rPr>
        <w:t>,</w:t>
      </w:r>
      <w:r w:rsidR="002B35CA" w:rsidRPr="002B35CA">
        <w:rPr>
          <w:rFonts w:ascii="Arial" w:eastAsia="Arial" w:hAnsi="Arial" w:cs="Arial"/>
          <w:sz w:val="24"/>
          <w:szCs w:val="24"/>
          <w:lang w:val="es-PY"/>
        </w:rPr>
        <w:t xml:space="preserve"> </w:t>
      </w:r>
      <w:r w:rsidR="000C0537" w:rsidRPr="002B35CA">
        <w:rPr>
          <w:rFonts w:ascii="Arial" w:eastAsia="Arial" w:hAnsi="Arial" w:cs="Arial"/>
          <w:sz w:val="24"/>
          <w:szCs w:val="24"/>
          <w:lang w:val="es-PY"/>
        </w:rPr>
        <w:t xml:space="preserve">directivos </w:t>
      </w:r>
      <w:r w:rsidR="000C0537">
        <w:rPr>
          <w:rFonts w:ascii="Arial" w:eastAsia="Arial" w:hAnsi="Arial" w:cs="Arial"/>
          <w:sz w:val="24"/>
          <w:szCs w:val="24"/>
          <w:lang w:val="es-PY"/>
        </w:rPr>
        <w:t xml:space="preserve">y estudiantes </w:t>
      </w:r>
      <w:r w:rsidR="002B35CA" w:rsidRPr="002B35CA">
        <w:rPr>
          <w:rFonts w:ascii="Arial" w:eastAsia="Arial" w:hAnsi="Arial" w:cs="Arial"/>
          <w:sz w:val="24"/>
          <w:szCs w:val="24"/>
          <w:lang w:val="es-PY"/>
        </w:rPr>
        <w:t xml:space="preserve">de </w:t>
      </w:r>
      <w:r w:rsidR="00AF0DB9" w:rsidRPr="002B35CA">
        <w:rPr>
          <w:rFonts w:ascii="Arial" w:eastAsia="Arial" w:hAnsi="Arial" w:cs="Arial"/>
          <w:sz w:val="24"/>
          <w:szCs w:val="24"/>
          <w:lang w:val="es-PY"/>
        </w:rPr>
        <w:t>las Facultades</w:t>
      </w:r>
      <w:r w:rsidR="002B35CA" w:rsidRPr="002B35CA">
        <w:rPr>
          <w:rFonts w:ascii="Arial" w:eastAsia="Arial" w:hAnsi="Arial" w:cs="Arial"/>
          <w:sz w:val="24"/>
          <w:szCs w:val="24"/>
          <w:lang w:val="es-PY"/>
        </w:rPr>
        <w:t xml:space="preserve"> que integran la institución. </w:t>
      </w:r>
    </w:p>
    <w:p w14:paraId="0F015FA6" w14:textId="54823760" w:rsidR="00625C61" w:rsidRPr="00200B4A" w:rsidRDefault="002B35CA" w:rsidP="0059239C">
      <w:pPr>
        <w:spacing w:after="0" w:line="276" w:lineRule="auto"/>
        <w:jc w:val="both"/>
        <w:rPr>
          <w:rFonts w:ascii="Arial" w:eastAsia="Arial" w:hAnsi="Arial" w:cs="Arial"/>
          <w:sz w:val="24"/>
          <w:szCs w:val="24"/>
          <w:lang w:val="es-PY"/>
        </w:rPr>
      </w:pPr>
      <w:r w:rsidRPr="002B35CA">
        <w:rPr>
          <w:rFonts w:ascii="Arial" w:eastAsia="Arial" w:hAnsi="Arial" w:cs="Arial"/>
          <w:sz w:val="24"/>
          <w:szCs w:val="24"/>
          <w:lang w:val="es-PY"/>
        </w:rPr>
        <w:t xml:space="preserve"> El estudio permitió identificar los principales desafíos que enfrenta la UNP para garantizar la inclusión social.</w:t>
      </w:r>
      <w:r w:rsidR="0059239C">
        <w:rPr>
          <w:rFonts w:ascii="Arial" w:eastAsia="Arial" w:hAnsi="Arial" w:cs="Arial"/>
          <w:sz w:val="24"/>
          <w:szCs w:val="24"/>
          <w:lang w:val="es-PY"/>
        </w:rPr>
        <w:t xml:space="preserve"> E</w:t>
      </w:r>
      <w:r w:rsidR="00200B4A">
        <w:rPr>
          <w:rFonts w:ascii="Arial" w:eastAsia="Arial" w:hAnsi="Arial" w:cs="Arial"/>
          <w:sz w:val="24"/>
          <w:szCs w:val="24"/>
          <w:lang w:val="es-PY"/>
        </w:rPr>
        <w:t>l</w:t>
      </w:r>
      <w:r w:rsidR="0059239C">
        <w:rPr>
          <w:rFonts w:ascii="Arial" w:eastAsia="Arial" w:hAnsi="Arial" w:cs="Arial"/>
          <w:sz w:val="24"/>
          <w:szCs w:val="24"/>
          <w:lang w:val="es-PY"/>
        </w:rPr>
        <w:t xml:space="preserve"> grupo focal permitió c</w:t>
      </w:r>
      <w:r w:rsidR="0059239C" w:rsidRPr="0059239C">
        <w:rPr>
          <w:rFonts w:ascii="Arial" w:eastAsia="Arial" w:hAnsi="Arial" w:cs="Arial"/>
          <w:sz w:val="24"/>
          <w:szCs w:val="24"/>
          <w:lang w:val="es-PY"/>
        </w:rPr>
        <w:t xml:space="preserve">omprender las experiencias de los estudiantes, docentes, directivos y personal administrativo de la UNP en relación con los desafíos de la inclusión social en el contexto de la internacionalización. </w:t>
      </w:r>
      <w:r w:rsidR="0059239C">
        <w:rPr>
          <w:rFonts w:ascii="Arial" w:eastAsia="Arial" w:hAnsi="Arial" w:cs="Arial"/>
          <w:sz w:val="24"/>
          <w:szCs w:val="24"/>
          <w:lang w:val="es-PY"/>
        </w:rPr>
        <w:t xml:space="preserve">En las entrevistas a profundidad a informantes claves se logró detectar </w:t>
      </w:r>
      <w:r w:rsidR="0059239C" w:rsidRPr="0059239C">
        <w:rPr>
          <w:rFonts w:ascii="Arial" w:eastAsia="Arial" w:hAnsi="Arial" w:cs="Arial"/>
          <w:sz w:val="24"/>
          <w:szCs w:val="24"/>
          <w:lang w:val="es-PY"/>
        </w:rPr>
        <w:t xml:space="preserve">las perspectivas y significados que las </w:t>
      </w:r>
      <w:r w:rsidR="0059239C">
        <w:rPr>
          <w:rFonts w:ascii="Arial" w:eastAsia="Arial" w:hAnsi="Arial" w:cs="Arial"/>
          <w:sz w:val="24"/>
          <w:szCs w:val="24"/>
          <w:lang w:val="es-PY"/>
        </w:rPr>
        <w:t xml:space="preserve">autoridades y </w:t>
      </w:r>
      <w:r w:rsidR="009F761A">
        <w:rPr>
          <w:rFonts w:ascii="Arial" w:eastAsia="Arial" w:hAnsi="Arial" w:cs="Arial"/>
          <w:sz w:val="24"/>
          <w:szCs w:val="24"/>
          <w:lang w:val="es-PY"/>
        </w:rPr>
        <w:t xml:space="preserve">directivos </w:t>
      </w:r>
      <w:r w:rsidR="00B6664C">
        <w:rPr>
          <w:rFonts w:ascii="Arial" w:eastAsia="Arial" w:hAnsi="Arial" w:cs="Arial"/>
          <w:sz w:val="24"/>
          <w:szCs w:val="24"/>
          <w:lang w:val="es-PY"/>
        </w:rPr>
        <w:t>visualizan con respecto a la inclusión social en el contexto de la internacionalización en la</w:t>
      </w:r>
      <w:r w:rsidR="0059239C">
        <w:rPr>
          <w:rFonts w:ascii="Arial" w:eastAsia="Arial" w:hAnsi="Arial" w:cs="Arial"/>
          <w:sz w:val="24"/>
          <w:szCs w:val="24"/>
          <w:lang w:val="es-PY"/>
        </w:rPr>
        <w:t xml:space="preserve"> </w:t>
      </w:r>
      <w:r w:rsidR="0059239C" w:rsidRPr="0059239C">
        <w:rPr>
          <w:rFonts w:ascii="Arial" w:eastAsia="Arial" w:hAnsi="Arial" w:cs="Arial"/>
          <w:sz w:val="24"/>
          <w:szCs w:val="24"/>
          <w:lang w:val="es-PY"/>
        </w:rPr>
        <w:t xml:space="preserve">UNP. </w:t>
      </w:r>
      <w:r w:rsidRPr="002B35CA">
        <w:rPr>
          <w:rFonts w:ascii="Arial" w:eastAsia="Arial" w:hAnsi="Arial" w:cs="Arial"/>
          <w:sz w:val="24"/>
          <w:szCs w:val="24"/>
          <w:lang w:val="es-PY"/>
        </w:rPr>
        <w:t>Entre los hallazgos más importantes se destaca la necesidad de contar con financiamiento suficiente para cubrir los costos de viajes de docentes, investigadores, personal administrativo y estudiantes. Asimismo, se detectó la necesidad de promover la equidad en las oportunidades de participación de los estudiantes en la vida universitaria en el marco de la internacionalización. En conclusión, este estudio proporciona información valiosa para comprender los desafíos de la inclusión social en la UNP en el contexto de la internacionalización. Los hallazgos de la investigación pueden contribuir a la elaboración de políticas y estrategias que promuevan una mayor inclusión social en la universidad.</w:t>
      </w:r>
    </w:p>
    <w:p w14:paraId="44079F53" w14:textId="3BD7B5DD" w:rsidR="00721ECA" w:rsidRDefault="00000000">
      <w:pPr>
        <w:spacing w:after="0"/>
        <w:jc w:val="both"/>
        <w:rPr>
          <w:rFonts w:ascii="Arial" w:eastAsia="Arial" w:hAnsi="Arial" w:cs="Arial"/>
          <w:b/>
          <w:color w:val="000000"/>
          <w:sz w:val="24"/>
          <w:szCs w:val="24"/>
        </w:rPr>
      </w:pPr>
      <w:r>
        <w:rPr>
          <w:rFonts w:ascii="Arial" w:eastAsia="Arial" w:hAnsi="Arial" w:cs="Arial"/>
          <w:b/>
          <w:color w:val="000000"/>
          <w:sz w:val="24"/>
          <w:szCs w:val="24"/>
        </w:rPr>
        <w:t>Bibliografía</w:t>
      </w:r>
    </w:p>
    <w:p w14:paraId="6C120CAE" w14:textId="77777777" w:rsidR="00CC07EB" w:rsidRPr="00831AA0" w:rsidRDefault="00721ECA" w:rsidP="00CC07EB">
      <w:pPr>
        <w:pStyle w:val="Bibliografa"/>
        <w:ind w:left="720" w:hanging="720"/>
        <w:rPr>
          <w:rFonts w:ascii="Arial" w:hAnsi="Arial" w:cs="Arial"/>
          <w:noProof/>
          <w:sz w:val="20"/>
          <w:szCs w:val="20"/>
          <w:lang w:val="en-US"/>
        </w:rPr>
      </w:pPr>
      <w:r w:rsidRPr="00831AA0">
        <w:rPr>
          <w:rFonts w:ascii="Arial" w:eastAsia="Arial" w:hAnsi="Arial" w:cs="Arial"/>
          <w:color w:val="000000"/>
          <w:sz w:val="20"/>
          <w:szCs w:val="20"/>
        </w:rPr>
        <w:fldChar w:fldCharType="begin"/>
      </w:r>
      <w:r w:rsidRPr="00831AA0">
        <w:rPr>
          <w:rFonts w:ascii="Arial" w:eastAsia="Arial" w:hAnsi="Arial" w:cs="Arial"/>
          <w:color w:val="000000"/>
          <w:sz w:val="20"/>
          <w:szCs w:val="20"/>
          <w:lang w:val="en-US"/>
        </w:rPr>
        <w:instrText xml:space="preserve"> BIBLIOGRAPHY  \l 15370 </w:instrText>
      </w:r>
      <w:r w:rsidRPr="00831AA0">
        <w:rPr>
          <w:rFonts w:ascii="Arial" w:eastAsia="Arial" w:hAnsi="Arial" w:cs="Arial"/>
          <w:color w:val="000000"/>
          <w:sz w:val="20"/>
          <w:szCs w:val="20"/>
        </w:rPr>
        <w:fldChar w:fldCharType="separate"/>
      </w:r>
      <w:r w:rsidR="00CC07EB" w:rsidRPr="00831AA0">
        <w:rPr>
          <w:rFonts w:ascii="Arial" w:hAnsi="Arial" w:cs="Arial"/>
          <w:noProof/>
          <w:sz w:val="20"/>
          <w:szCs w:val="20"/>
          <w:lang w:val="en-US"/>
        </w:rPr>
        <w:t xml:space="preserve">de Wit , J., &amp; Jones, E. (2018). </w:t>
      </w:r>
      <w:r w:rsidR="00CC07EB" w:rsidRPr="00831AA0">
        <w:rPr>
          <w:rFonts w:ascii="Arial" w:hAnsi="Arial" w:cs="Arial"/>
          <w:i/>
          <w:iCs/>
          <w:noProof/>
          <w:sz w:val="20"/>
          <w:szCs w:val="20"/>
          <w:lang w:val="en-US"/>
        </w:rPr>
        <w:t>Inclusive Internationalization: Improving Access.</w:t>
      </w:r>
      <w:r w:rsidR="00CC07EB" w:rsidRPr="00831AA0">
        <w:rPr>
          <w:rFonts w:ascii="Arial" w:hAnsi="Arial" w:cs="Arial"/>
          <w:noProof/>
          <w:sz w:val="20"/>
          <w:szCs w:val="20"/>
          <w:lang w:val="en-US"/>
        </w:rPr>
        <w:t xml:space="preserve"> International Higher Education. https://doi.org/https://doi.org/10.6017/ihe.2018.0.10561</w:t>
      </w:r>
    </w:p>
    <w:p w14:paraId="0B7D58F1" w14:textId="77777777" w:rsidR="00CC07EB" w:rsidRPr="00831AA0" w:rsidRDefault="00CC07EB" w:rsidP="00CC07EB">
      <w:pPr>
        <w:pStyle w:val="Bibliografa"/>
        <w:ind w:left="720" w:hanging="720"/>
        <w:rPr>
          <w:rFonts w:ascii="Arial" w:hAnsi="Arial" w:cs="Arial"/>
          <w:noProof/>
          <w:sz w:val="20"/>
          <w:szCs w:val="20"/>
        </w:rPr>
      </w:pPr>
      <w:r w:rsidRPr="00831AA0">
        <w:rPr>
          <w:rFonts w:ascii="Arial" w:hAnsi="Arial" w:cs="Arial"/>
          <w:noProof/>
          <w:sz w:val="20"/>
          <w:szCs w:val="20"/>
        </w:rPr>
        <w:t xml:space="preserve">Martínez, E., &amp; Chiancone, A. (2019). El Sur Global en la educación superior en Uruguay:la Fundación Instituto Universitario Sudamericano. </w:t>
      </w:r>
      <w:r w:rsidRPr="00831AA0">
        <w:rPr>
          <w:rFonts w:ascii="Arial" w:hAnsi="Arial" w:cs="Arial"/>
          <w:i/>
          <w:iCs/>
          <w:noProof/>
          <w:sz w:val="20"/>
          <w:szCs w:val="20"/>
        </w:rPr>
        <w:t>Revista Internacional de Educación Superior</w:t>
      </w:r>
      <w:r w:rsidRPr="00831AA0">
        <w:rPr>
          <w:rFonts w:ascii="Arial" w:hAnsi="Arial" w:cs="Arial"/>
          <w:noProof/>
          <w:sz w:val="20"/>
          <w:szCs w:val="20"/>
        </w:rPr>
        <w:t>, pp 1-16. https://doi.org/http://lattes.cnpq.br/6329490851206296</w:t>
      </w:r>
    </w:p>
    <w:p w14:paraId="62C9C4FB" w14:textId="50D8EFFF" w:rsidR="00CC07EB" w:rsidRPr="00831AA0" w:rsidRDefault="00CC07EB" w:rsidP="00CC07EB">
      <w:pPr>
        <w:pStyle w:val="Bibliografa"/>
        <w:ind w:left="720" w:hanging="720"/>
        <w:rPr>
          <w:rFonts w:ascii="Arial" w:hAnsi="Arial" w:cs="Arial"/>
          <w:noProof/>
          <w:sz w:val="20"/>
          <w:szCs w:val="20"/>
        </w:rPr>
      </w:pPr>
      <w:r w:rsidRPr="00831AA0">
        <w:rPr>
          <w:rFonts w:ascii="Arial" w:hAnsi="Arial" w:cs="Arial"/>
          <w:noProof/>
          <w:sz w:val="20"/>
          <w:szCs w:val="20"/>
        </w:rPr>
        <w:t xml:space="preserve">Universdad Nacional Pilar.  (2023). </w:t>
      </w:r>
      <w:r w:rsidRPr="00831AA0">
        <w:rPr>
          <w:rFonts w:ascii="Arial" w:hAnsi="Arial" w:cs="Arial"/>
          <w:i/>
          <w:iCs/>
          <w:noProof/>
          <w:sz w:val="20"/>
          <w:szCs w:val="20"/>
        </w:rPr>
        <w:t>Plan Estratégico.</w:t>
      </w:r>
      <w:r w:rsidRPr="00831AA0">
        <w:rPr>
          <w:rFonts w:ascii="Arial" w:hAnsi="Arial" w:cs="Arial"/>
          <w:noProof/>
          <w:sz w:val="20"/>
          <w:szCs w:val="20"/>
        </w:rPr>
        <w:t xml:space="preserve"> UNP.</w:t>
      </w:r>
    </w:p>
    <w:p w14:paraId="7196AA32" w14:textId="77777777" w:rsidR="00CC07EB" w:rsidRPr="00831AA0" w:rsidRDefault="00CC07EB" w:rsidP="00CC07EB">
      <w:pPr>
        <w:pStyle w:val="Bibliografa"/>
        <w:ind w:left="720" w:hanging="720"/>
        <w:rPr>
          <w:noProof/>
          <w:sz w:val="20"/>
          <w:szCs w:val="20"/>
        </w:rPr>
      </w:pPr>
      <w:r w:rsidRPr="00831AA0">
        <w:rPr>
          <w:noProof/>
          <w:sz w:val="20"/>
          <w:szCs w:val="20"/>
        </w:rPr>
        <w:t xml:space="preserve">Valenzuela, J., &amp; Yáñez, N. (2022). </w:t>
      </w:r>
      <w:r w:rsidRPr="00831AA0">
        <w:rPr>
          <w:i/>
          <w:iCs/>
          <w:noProof/>
          <w:sz w:val="20"/>
          <w:szCs w:val="20"/>
        </w:rPr>
        <w:t>Trayectoria y políticas de inclusión en educación superior en América Latina y el Caribe en el contexto de la pandemia.</w:t>
      </w:r>
      <w:r w:rsidRPr="00831AA0">
        <w:rPr>
          <w:noProof/>
          <w:sz w:val="20"/>
          <w:szCs w:val="20"/>
        </w:rPr>
        <w:t xml:space="preserve"> Publicación de las Naciones Unidas.</w:t>
      </w:r>
    </w:p>
    <w:p w14:paraId="5FDF1AB6" w14:textId="0BCC0A46" w:rsidR="00721ECA" w:rsidRPr="00831AA0" w:rsidRDefault="00721ECA" w:rsidP="00CC07EB">
      <w:pPr>
        <w:spacing w:after="0"/>
        <w:jc w:val="both"/>
        <w:rPr>
          <w:rFonts w:ascii="Arial" w:eastAsia="Arial" w:hAnsi="Arial" w:cs="Arial"/>
          <w:color w:val="000000"/>
          <w:sz w:val="20"/>
          <w:szCs w:val="20"/>
        </w:rPr>
      </w:pPr>
      <w:r w:rsidRPr="00831AA0">
        <w:rPr>
          <w:rFonts w:ascii="Arial" w:eastAsia="Arial" w:hAnsi="Arial" w:cs="Arial"/>
          <w:color w:val="000000"/>
          <w:sz w:val="20"/>
          <w:szCs w:val="20"/>
        </w:rPr>
        <w:lastRenderedPageBreak/>
        <w:fldChar w:fldCharType="end"/>
      </w:r>
    </w:p>
    <w:sectPr w:rsidR="00721ECA" w:rsidRPr="00831AA0" w:rsidSect="000C0537">
      <w:headerReference w:type="default" r:id="rId16"/>
      <w:pgSz w:w="11906" w:h="16838" w:code="9"/>
      <w:pgMar w:top="1417" w:right="1701" w:bottom="1417" w:left="1701" w:header="70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9A22A" w14:textId="77777777" w:rsidR="000F3BAD" w:rsidRDefault="000F3BAD">
      <w:pPr>
        <w:spacing w:after="0" w:line="240" w:lineRule="auto"/>
      </w:pPr>
      <w:r>
        <w:separator/>
      </w:r>
    </w:p>
  </w:endnote>
  <w:endnote w:type="continuationSeparator" w:id="0">
    <w:p w14:paraId="7B37951E" w14:textId="77777777" w:rsidR="000F3BAD" w:rsidRDefault="000F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DA7B4" w14:textId="77777777" w:rsidR="000F3BAD" w:rsidRDefault="000F3BAD">
      <w:pPr>
        <w:spacing w:after="0" w:line="240" w:lineRule="auto"/>
      </w:pPr>
      <w:r>
        <w:separator/>
      </w:r>
    </w:p>
  </w:footnote>
  <w:footnote w:type="continuationSeparator" w:id="0">
    <w:p w14:paraId="0A9D5D68" w14:textId="77777777" w:rsidR="000F3BAD" w:rsidRDefault="000F3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DA68" w14:textId="77777777" w:rsidR="00625C61" w:rsidRDefault="00625C61">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61"/>
    <w:rsid w:val="000C0537"/>
    <w:rsid w:val="000F3BAD"/>
    <w:rsid w:val="00152B63"/>
    <w:rsid w:val="0016040B"/>
    <w:rsid w:val="00200B4A"/>
    <w:rsid w:val="00204B82"/>
    <w:rsid w:val="002B35CA"/>
    <w:rsid w:val="003E28F8"/>
    <w:rsid w:val="003E2EDA"/>
    <w:rsid w:val="004F2702"/>
    <w:rsid w:val="0059239C"/>
    <w:rsid w:val="005C5C24"/>
    <w:rsid w:val="005E39EF"/>
    <w:rsid w:val="00625C61"/>
    <w:rsid w:val="00721ECA"/>
    <w:rsid w:val="007759FA"/>
    <w:rsid w:val="00831AA0"/>
    <w:rsid w:val="008C1F2B"/>
    <w:rsid w:val="00937B60"/>
    <w:rsid w:val="009A5A3E"/>
    <w:rsid w:val="009F761A"/>
    <w:rsid w:val="00A93F3F"/>
    <w:rsid w:val="00AD5789"/>
    <w:rsid w:val="00AF0DB9"/>
    <w:rsid w:val="00B6664C"/>
    <w:rsid w:val="00CC07EB"/>
    <w:rsid w:val="00CD28B7"/>
    <w:rsid w:val="00CF43C3"/>
    <w:rsid w:val="00D43CCA"/>
    <w:rsid w:val="00E57465"/>
    <w:rsid w:val="00E754C1"/>
    <w:rsid w:val="00EA502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EFE9"/>
  <w15:docId w15:val="{BABA6323-4A36-4636-8A5E-6A4A8FE4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2B35CA"/>
    <w:rPr>
      <w:color w:val="0000FF" w:themeColor="hyperlink"/>
      <w:u w:val="single"/>
    </w:rPr>
  </w:style>
  <w:style w:type="character" w:styleId="Mencinsinresolver">
    <w:name w:val="Unresolved Mention"/>
    <w:basedOn w:val="Fuentedeprrafopredeter"/>
    <w:uiPriority w:val="99"/>
    <w:semiHidden/>
    <w:unhideWhenUsed/>
    <w:rsid w:val="002B35CA"/>
    <w:rPr>
      <w:color w:val="605E5C"/>
      <w:shd w:val="clear" w:color="auto" w:fill="E1DFDD"/>
    </w:rPr>
  </w:style>
  <w:style w:type="paragraph" w:styleId="Bibliografa">
    <w:name w:val="Bibliography"/>
    <w:basedOn w:val="Normal"/>
    <w:next w:val="Normal"/>
    <w:uiPriority w:val="37"/>
    <w:unhideWhenUsed/>
    <w:rsid w:val="0072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53172">
      <w:bodyDiv w:val="1"/>
      <w:marLeft w:val="0"/>
      <w:marRight w:val="0"/>
      <w:marTop w:val="0"/>
      <w:marBottom w:val="0"/>
      <w:divBdr>
        <w:top w:val="none" w:sz="0" w:space="0" w:color="auto"/>
        <w:left w:val="none" w:sz="0" w:space="0" w:color="auto"/>
        <w:bottom w:val="none" w:sz="0" w:space="0" w:color="auto"/>
        <w:right w:val="none" w:sz="0" w:space="0" w:color="auto"/>
      </w:divBdr>
    </w:div>
    <w:div w:id="423692115">
      <w:bodyDiv w:val="1"/>
      <w:marLeft w:val="0"/>
      <w:marRight w:val="0"/>
      <w:marTop w:val="0"/>
      <w:marBottom w:val="0"/>
      <w:divBdr>
        <w:top w:val="none" w:sz="0" w:space="0" w:color="auto"/>
        <w:left w:val="none" w:sz="0" w:space="0" w:color="auto"/>
        <w:bottom w:val="none" w:sz="0" w:space="0" w:color="auto"/>
        <w:right w:val="none" w:sz="0" w:space="0" w:color="auto"/>
      </w:divBdr>
    </w:div>
    <w:div w:id="490340972">
      <w:bodyDiv w:val="1"/>
      <w:marLeft w:val="0"/>
      <w:marRight w:val="0"/>
      <w:marTop w:val="0"/>
      <w:marBottom w:val="0"/>
      <w:divBdr>
        <w:top w:val="none" w:sz="0" w:space="0" w:color="auto"/>
        <w:left w:val="none" w:sz="0" w:space="0" w:color="auto"/>
        <w:bottom w:val="none" w:sz="0" w:space="0" w:color="auto"/>
        <w:right w:val="none" w:sz="0" w:space="0" w:color="auto"/>
      </w:divBdr>
    </w:div>
    <w:div w:id="552470238">
      <w:bodyDiv w:val="1"/>
      <w:marLeft w:val="0"/>
      <w:marRight w:val="0"/>
      <w:marTop w:val="0"/>
      <w:marBottom w:val="0"/>
      <w:divBdr>
        <w:top w:val="none" w:sz="0" w:space="0" w:color="auto"/>
        <w:left w:val="none" w:sz="0" w:space="0" w:color="auto"/>
        <w:bottom w:val="none" w:sz="0" w:space="0" w:color="auto"/>
        <w:right w:val="none" w:sz="0" w:space="0" w:color="auto"/>
      </w:divBdr>
    </w:div>
    <w:div w:id="657467634">
      <w:bodyDiv w:val="1"/>
      <w:marLeft w:val="0"/>
      <w:marRight w:val="0"/>
      <w:marTop w:val="0"/>
      <w:marBottom w:val="0"/>
      <w:divBdr>
        <w:top w:val="none" w:sz="0" w:space="0" w:color="auto"/>
        <w:left w:val="none" w:sz="0" w:space="0" w:color="auto"/>
        <w:bottom w:val="none" w:sz="0" w:space="0" w:color="auto"/>
        <w:right w:val="none" w:sz="0" w:space="0" w:color="auto"/>
      </w:divBdr>
    </w:div>
    <w:div w:id="713702267">
      <w:bodyDiv w:val="1"/>
      <w:marLeft w:val="0"/>
      <w:marRight w:val="0"/>
      <w:marTop w:val="0"/>
      <w:marBottom w:val="0"/>
      <w:divBdr>
        <w:top w:val="none" w:sz="0" w:space="0" w:color="auto"/>
        <w:left w:val="none" w:sz="0" w:space="0" w:color="auto"/>
        <w:bottom w:val="none" w:sz="0" w:space="0" w:color="auto"/>
        <w:right w:val="none" w:sz="0" w:space="0" w:color="auto"/>
      </w:divBdr>
    </w:div>
    <w:div w:id="779833869">
      <w:bodyDiv w:val="1"/>
      <w:marLeft w:val="0"/>
      <w:marRight w:val="0"/>
      <w:marTop w:val="0"/>
      <w:marBottom w:val="0"/>
      <w:divBdr>
        <w:top w:val="none" w:sz="0" w:space="0" w:color="auto"/>
        <w:left w:val="none" w:sz="0" w:space="0" w:color="auto"/>
        <w:bottom w:val="none" w:sz="0" w:space="0" w:color="auto"/>
        <w:right w:val="none" w:sz="0" w:space="0" w:color="auto"/>
      </w:divBdr>
    </w:div>
    <w:div w:id="1261253589">
      <w:bodyDiv w:val="1"/>
      <w:marLeft w:val="0"/>
      <w:marRight w:val="0"/>
      <w:marTop w:val="0"/>
      <w:marBottom w:val="0"/>
      <w:divBdr>
        <w:top w:val="none" w:sz="0" w:space="0" w:color="auto"/>
        <w:left w:val="none" w:sz="0" w:space="0" w:color="auto"/>
        <w:bottom w:val="none" w:sz="0" w:space="0" w:color="auto"/>
        <w:right w:val="none" w:sz="0" w:space="0" w:color="auto"/>
      </w:divBdr>
    </w:div>
    <w:div w:id="14585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ciliaaguilera.decana@gam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davalenzuela25@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orcid.org/0009-0003-5880-1011"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reliza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 Version="7">
  <b:Source>
    <b:Tag>deW18</b:Tag>
    <b:SourceType>Book</b:SourceType>
    <b:Guid>{2C5059B9-B866-4684-9469-A341DDF14879}</b:Guid>
    <b:Title>Inclusive Internationalization: Improving Access</b:Title>
    <b:Year>2018</b:Year>
    <b:Publisher>International Higher Education</b:Publisher>
    <b:DOI>https://doi.org/10.6017/ihe.2018.0.10561</b:DOI>
    <b:Author>
      <b:Author>
        <b:NameList>
          <b:Person>
            <b:Last>de Wit </b:Last>
            <b:First>J.</b:First>
          </b:Person>
          <b:Person>
            <b:Last>Jones</b:Last>
            <b:First>E.</b:First>
          </b:Person>
        </b:NameList>
      </b:Author>
    </b:Author>
    <b:RefOrder>2</b:RefOrder>
  </b:Source>
  <b:Source>
    <b:Tag>Val22</b:Tag>
    <b:SourceType>Book</b:SourceType>
    <b:Guid>{2D48E403-6C9C-4DDB-AF2B-CE613DD12B53}</b:Guid>
    <b:Title>Trayectoria y políticas de inclusión en educación superior en América Latina y el Caribe en el contexto de la pandemia</b:Title>
    <b:Year>2022</b:Year>
    <b:Publisher>Publicación de las Naciones Unidas</b:Publisher>
    <b:Author>
      <b:Author>
        <b:NameList>
          <b:Person>
            <b:Last>Valenzuela</b:Last>
            <b:First>J.</b:First>
          </b:Person>
          <b:Person>
            <b:Last>Yáñez</b:Last>
            <b:First>N.</b:First>
          </b:Person>
        </b:NameList>
      </b:Author>
    </b:Author>
    <b:RefOrder>1</b:RefOrder>
  </b:Source>
  <b:Source>
    <b:Tag>Uni23</b:Tag>
    <b:SourceType>Book</b:SourceType>
    <b:Guid>{1FFE7A59-BDEF-4AE1-A144-E809D45FA37B}</b:Guid>
    <b:Author>
      <b:Author>
        <b:Corporate>Universdad Nacional  Pilar. </b:Corporate>
      </b:Author>
    </b:Author>
    <b:Title>Plan Estratégico</b:Title>
    <b:Year>2023</b:Year>
    <b:Publisher>UNP</b:Publisher>
    <b:RefOrder>3</b:RefOrder>
  </b:Source>
  <b:Source>
    <b:Tag>Mar19</b:Tag>
    <b:SourceType>JournalArticle</b:SourceType>
    <b:Guid>{16FAF9BB-7AB0-4A4A-B6D9-35168675522A}</b:Guid>
    <b:Title>El Sur Global en la educación superior en Uruguay:la Fundación Instituto Universitario Sudamericano</b:Title>
    <b:Year>2019</b:Year>
    <b:DOI>http://lattes.cnpq.br/6329490851206296</b:DOI>
    <b:Author>
      <b:Author>
        <b:NameList>
          <b:Person>
            <b:Last>Martínez</b:Last>
            <b:First>E.</b:First>
          </b:Person>
          <b:Person>
            <b:Last>Chiancone</b:Last>
            <b:First>A.</b:First>
          </b:Person>
        </b:NameList>
      </b:Author>
    </b:Author>
    <b:JournalName>Revista Internacional de Educación Superior</b:JournalName>
    <b:Pages>pp 1-16</b:Pages>
    <b:RefOrder>4</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C087D2-E1F6-4303-8A9D-47F7295D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Lida Valenzuela</cp:lastModifiedBy>
  <cp:revision>8</cp:revision>
  <dcterms:created xsi:type="dcterms:W3CDTF">2019-04-21T20:37:00Z</dcterms:created>
  <dcterms:modified xsi:type="dcterms:W3CDTF">2024-06-28T02:13:00Z</dcterms:modified>
</cp:coreProperties>
</file>