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994C" w14:textId="77777777" w:rsidR="00E67F7A" w:rsidRPr="0001089A" w:rsidRDefault="00E67F7A" w:rsidP="00E67F7A">
      <w:pPr>
        <w:spacing w:after="0" w:line="360" w:lineRule="auto"/>
        <w:jc w:val="center"/>
        <w:rPr>
          <w:rFonts w:ascii="Arial" w:hAnsi="Arial" w:cs="Arial"/>
          <w:b/>
          <w:bCs/>
          <w:color w:val="202124"/>
          <w:shd w:val="clear" w:color="auto" w:fill="FFFFFF"/>
          <w:lang w:val="es-AR"/>
        </w:rPr>
      </w:pPr>
      <w:r w:rsidRPr="00E93398">
        <w:rPr>
          <w:rFonts w:ascii="Arial" w:hAnsi="Arial" w:cs="Arial"/>
          <w:b/>
          <w:bCs/>
          <w:color w:val="202124"/>
          <w:shd w:val="clear" w:color="auto" w:fill="FFFFFF"/>
        </w:rPr>
        <w:t>Programa de movilidad estudiantil desde la percepción de estudiantes chilenas</w:t>
      </w:r>
    </w:p>
    <w:p w14:paraId="5337E208" w14:textId="77777777" w:rsidR="00E67F7A" w:rsidRPr="00E93398" w:rsidRDefault="00E67F7A" w:rsidP="00E67F7A">
      <w:pPr>
        <w:jc w:val="center"/>
        <w:rPr>
          <w:rFonts w:ascii="Arial" w:hAnsi="Arial" w:cs="Arial"/>
          <w:b/>
          <w:bCs/>
          <w:color w:val="000000"/>
          <w:lang w:val="pt-PT"/>
        </w:rPr>
      </w:pPr>
      <w:r w:rsidRPr="00E93398">
        <w:rPr>
          <w:rFonts w:ascii="Arial" w:hAnsi="Arial" w:cs="Arial"/>
          <w:b/>
          <w:bCs/>
          <w:color w:val="000000"/>
          <w:lang w:val="pt-PT"/>
        </w:rPr>
        <w:t>*</w:t>
      </w:r>
      <w:r w:rsidRPr="00CF3642">
        <w:rPr>
          <w:rFonts w:ascii="Arial" w:hAnsi="Arial" w:cs="Arial"/>
          <w:i/>
          <w:iCs/>
          <w:color w:val="000000"/>
          <w:sz w:val="20"/>
          <w:szCs w:val="20"/>
          <w:lang w:val="pt-PT"/>
        </w:rPr>
        <w:t>Sparling Pereira,</w:t>
      </w:r>
      <w:r w:rsidRPr="00CF3642">
        <w:rPr>
          <w:rFonts w:ascii="Arial" w:hAnsi="Arial" w:cs="Arial"/>
          <w:i/>
          <w:iCs/>
          <w:color w:val="000000"/>
          <w:sz w:val="20"/>
          <w:szCs w:val="20"/>
          <w:vertAlign w:val="superscript"/>
          <w:lang w:val="pt-PT"/>
        </w:rPr>
        <w:t xml:space="preserve"> </w:t>
      </w:r>
      <w:r w:rsidRPr="00CF3642">
        <w:rPr>
          <w:rFonts w:ascii="Arial" w:hAnsi="Arial" w:cs="Arial"/>
          <w:i/>
          <w:iCs/>
          <w:color w:val="000000"/>
          <w:sz w:val="20"/>
          <w:szCs w:val="20"/>
          <w:lang w:val="pt-PT"/>
        </w:rPr>
        <w:t>Fátima Beatriz</w:t>
      </w:r>
      <w:r w:rsidRPr="00CF3642">
        <w:rPr>
          <w:rFonts w:ascii="Arial" w:hAnsi="Arial" w:cs="Arial"/>
          <w:i/>
          <w:iCs/>
          <w:color w:val="000000"/>
          <w:sz w:val="20"/>
          <w:szCs w:val="20"/>
          <w:vertAlign w:val="superscript"/>
          <w:lang w:val="pt-PT"/>
        </w:rPr>
        <w:t>1</w:t>
      </w:r>
      <w:r w:rsidRPr="00CF3642">
        <w:rPr>
          <w:rFonts w:ascii="Arial" w:hAnsi="Arial" w:cs="Arial"/>
          <w:i/>
          <w:iCs/>
          <w:color w:val="000000"/>
          <w:sz w:val="20"/>
          <w:szCs w:val="20"/>
          <w:lang w:val="pt-PT"/>
        </w:rPr>
        <w:t xml:space="preserve">; Galeano de Silva, Francisca Florentina </w:t>
      </w:r>
      <w:r w:rsidRPr="00CF3642">
        <w:rPr>
          <w:rFonts w:ascii="Arial" w:hAnsi="Arial" w:cs="Arial"/>
          <w:i/>
          <w:iCs/>
          <w:color w:val="000000"/>
          <w:sz w:val="20"/>
          <w:szCs w:val="20"/>
          <w:vertAlign w:val="superscript"/>
          <w:lang w:val="pt-PT"/>
        </w:rPr>
        <w:t>1</w:t>
      </w:r>
      <w:r w:rsidRPr="00CF3642">
        <w:rPr>
          <w:rFonts w:ascii="Arial" w:hAnsi="Arial" w:cs="Arial"/>
          <w:i/>
          <w:iCs/>
          <w:color w:val="000000"/>
          <w:sz w:val="20"/>
          <w:szCs w:val="20"/>
          <w:lang w:val="pt-PT"/>
        </w:rPr>
        <w:t>; Sotto de Barrios, Liza Andrea</w:t>
      </w:r>
      <w:r w:rsidRPr="00CF3642">
        <w:rPr>
          <w:rFonts w:ascii="Arial" w:hAnsi="Arial" w:cs="Arial"/>
          <w:i/>
          <w:iCs/>
          <w:color w:val="000000"/>
          <w:sz w:val="20"/>
          <w:szCs w:val="20"/>
          <w:vertAlign w:val="superscript"/>
          <w:lang w:val="pt-PT"/>
        </w:rPr>
        <w:t xml:space="preserve"> 1</w:t>
      </w:r>
    </w:p>
    <w:p w14:paraId="21E73CA0" w14:textId="44307291" w:rsidR="00E67F7A" w:rsidRPr="00355FC0" w:rsidRDefault="00E67F7A" w:rsidP="00E67F7A">
      <w:pPr>
        <w:spacing w:after="0" w:line="240" w:lineRule="auto"/>
        <w:jc w:val="center"/>
        <w:rPr>
          <w:rFonts w:ascii="Arial" w:hAnsi="Arial" w:cs="Arial"/>
          <w:bCs/>
          <w:color w:val="000000"/>
          <w:sz w:val="16"/>
          <w:szCs w:val="16"/>
          <w:lang w:val="es-PY"/>
        </w:rPr>
      </w:pPr>
      <w:r w:rsidRPr="00355FC0">
        <w:rPr>
          <w:rFonts w:ascii="Arial" w:hAnsi="Arial" w:cs="Arial"/>
          <w:bCs/>
          <w:color w:val="000000"/>
          <w:sz w:val="16"/>
          <w:szCs w:val="16"/>
          <w:vertAlign w:val="superscript"/>
          <w:lang w:val="es-PY"/>
        </w:rPr>
        <w:t>1</w:t>
      </w:r>
      <w:r w:rsidRPr="00355FC0">
        <w:rPr>
          <w:rFonts w:ascii="Arial" w:hAnsi="Arial" w:cs="Arial"/>
          <w:bCs/>
          <w:color w:val="000000"/>
          <w:sz w:val="16"/>
          <w:szCs w:val="16"/>
          <w:lang w:val="es-PY"/>
        </w:rPr>
        <w:t>Universidad Nacional de Asunción, Facultad de Enfermería y Obstetricia, Carrera de Obstetricia, Coordinación de Investigación. San Lorenzo, Paraguay</w:t>
      </w:r>
      <w:r w:rsidR="003252D0">
        <w:rPr>
          <w:rFonts w:ascii="Arial" w:hAnsi="Arial" w:cs="Arial"/>
          <w:bCs/>
          <w:color w:val="000000"/>
          <w:sz w:val="16"/>
          <w:szCs w:val="16"/>
          <w:lang w:val="es-PY"/>
        </w:rPr>
        <w:t>,</w:t>
      </w:r>
      <w:r w:rsidRPr="00355FC0">
        <w:rPr>
          <w:rFonts w:ascii="Arial" w:hAnsi="Arial" w:cs="Arial"/>
          <w:bCs/>
          <w:color w:val="000000"/>
          <w:sz w:val="16"/>
          <w:szCs w:val="16"/>
          <w:lang w:val="es-PY"/>
        </w:rPr>
        <w:t xml:space="preserve"> </w:t>
      </w:r>
      <w:r w:rsidR="003252D0" w:rsidRPr="00355FC0">
        <w:rPr>
          <w:rFonts w:ascii="Arial" w:hAnsi="Arial" w:cs="Arial"/>
          <w:bCs/>
          <w:color w:val="000000"/>
          <w:sz w:val="16"/>
          <w:szCs w:val="16"/>
        </w:rPr>
        <w:t>email:</w:t>
      </w:r>
      <w:r w:rsidR="003252D0">
        <w:rPr>
          <w:rFonts w:ascii="Arial" w:hAnsi="Arial" w:cs="Arial"/>
          <w:bCs/>
          <w:color w:val="000000"/>
          <w:sz w:val="16"/>
          <w:szCs w:val="16"/>
        </w:rPr>
        <w:t xml:space="preserve"> </w:t>
      </w:r>
      <w:r w:rsidR="003252D0" w:rsidRPr="003252D0">
        <w:rPr>
          <w:rFonts w:ascii="Arial" w:hAnsi="Arial" w:cs="Arial"/>
          <w:bCs/>
          <w:color w:val="000000"/>
          <w:sz w:val="16"/>
          <w:szCs w:val="16"/>
          <w:lang w:val="es-PY"/>
        </w:rPr>
        <w:t>sparling404@gmail.com</w:t>
      </w:r>
      <w:r w:rsidR="00E7277D" w:rsidRPr="00E32025">
        <w:rPr>
          <w:rFonts w:ascii="Verdana" w:eastAsia="Times New Roman" w:hAnsi="Verdana" w:cs="Times New Roman"/>
          <w:b/>
          <w:bCs/>
          <w:i/>
          <w:iCs/>
          <w:sz w:val="16"/>
          <w:szCs w:val="16"/>
          <w:lang w:val="pt-PT" w:eastAsia="es-ES_tradnl"/>
        </w:rPr>
        <w:t>*</w:t>
      </w:r>
    </w:p>
    <w:p w14:paraId="3F0D994C" w14:textId="77777777" w:rsidR="00E67F7A" w:rsidRPr="00355FC0" w:rsidRDefault="00E67F7A" w:rsidP="00E67F7A">
      <w:pPr>
        <w:spacing w:after="0" w:line="240" w:lineRule="auto"/>
        <w:jc w:val="center"/>
        <w:rPr>
          <w:rFonts w:ascii="Arial" w:hAnsi="Arial" w:cs="Arial"/>
          <w:bCs/>
          <w:color w:val="000000"/>
          <w:sz w:val="16"/>
          <w:szCs w:val="16"/>
        </w:rPr>
      </w:pPr>
      <w:r w:rsidRPr="00355FC0">
        <w:rPr>
          <w:rFonts w:ascii="Arial" w:hAnsi="Arial" w:cs="Arial"/>
          <w:bCs/>
          <w:color w:val="000000"/>
          <w:sz w:val="16"/>
          <w:szCs w:val="16"/>
          <w:vertAlign w:val="superscript"/>
          <w:lang w:val="es-PY"/>
        </w:rPr>
        <w:t>1</w:t>
      </w:r>
      <w:r w:rsidRPr="00355FC0">
        <w:rPr>
          <w:rFonts w:ascii="Arial" w:hAnsi="Arial" w:cs="Arial"/>
          <w:bCs/>
          <w:color w:val="000000"/>
          <w:sz w:val="16"/>
          <w:szCs w:val="16"/>
        </w:rPr>
        <w:t xml:space="preserve">Universidad Nacional de Asunción, </w:t>
      </w:r>
      <w:r w:rsidRPr="00355FC0">
        <w:rPr>
          <w:rFonts w:ascii="Arial" w:hAnsi="Arial" w:cs="Arial"/>
          <w:bCs/>
          <w:color w:val="000000"/>
          <w:sz w:val="16"/>
          <w:szCs w:val="16"/>
          <w:lang w:val="es-PY"/>
        </w:rPr>
        <w:t>Facultad de Enfermería y Obstetricia, Carrera de Obstetricia, Coordinación de Teoría</w:t>
      </w:r>
      <w:r w:rsidRPr="00355FC0">
        <w:rPr>
          <w:rFonts w:ascii="Arial" w:hAnsi="Arial" w:cs="Arial"/>
          <w:bCs/>
          <w:color w:val="000000"/>
          <w:sz w:val="16"/>
          <w:szCs w:val="16"/>
        </w:rPr>
        <w:t>. San Lorenzo, email: fgaleanodesilva@gmail.com</w:t>
      </w:r>
    </w:p>
    <w:p w14:paraId="07BEC3EB" w14:textId="77777777" w:rsidR="00E67F7A" w:rsidRPr="00355FC0" w:rsidRDefault="00E67F7A" w:rsidP="00E67F7A">
      <w:pPr>
        <w:spacing w:after="0" w:line="240" w:lineRule="auto"/>
        <w:jc w:val="center"/>
        <w:rPr>
          <w:rFonts w:ascii="Arial" w:hAnsi="Arial" w:cs="Arial"/>
          <w:bCs/>
          <w:color w:val="000000"/>
          <w:sz w:val="16"/>
          <w:szCs w:val="16"/>
          <w:lang w:val="es-PY"/>
        </w:rPr>
      </w:pPr>
      <w:r w:rsidRPr="00355FC0">
        <w:rPr>
          <w:rFonts w:ascii="Arial" w:hAnsi="Arial" w:cs="Arial"/>
          <w:bCs/>
          <w:color w:val="000000"/>
          <w:sz w:val="16"/>
          <w:szCs w:val="16"/>
          <w:vertAlign w:val="superscript"/>
          <w:lang w:val="es-PY"/>
        </w:rPr>
        <w:t>1</w:t>
      </w:r>
      <w:r w:rsidRPr="00355FC0">
        <w:rPr>
          <w:rFonts w:ascii="Arial" w:hAnsi="Arial" w:cs="Arial"/>
          <w:bCs/>
          <w:color w:val="000000"/>
          <w:sz w:val="16"/>
          <w:szCs w:val="16"/>
        </w:rPr>
        <w:t xml:space="preserve">Universidad Nacional de Asunción, </w:t>
      </w:r>
      <w:r w:rsidRPr="00355FC0">
        <w:rPr>
          <w:rFonts w:ascii="Arial" w:hAnsi="Arial" w:cs="Arial"/>
          <w:bCs/>
          <w:color w:val="000000"/>
          <w:sz w:val="16"/>
          <w:szCs w:val="16"/>
          <w:lang w:val="es-PY"/>
        </w:rPr>
        <w:t>Facultad de Enfermería y Obstetricia, Carrera de Obstetricia, Coordinación de Práctica Profesional</w:t>
      </w:r>
      <w:r w:rsidRPr="00355FC0">
        <w:rPr>
          <w:rFonts w:ascii="Arial" w:hAnsi="Arial" w:cs="Arial"/>
          <w:bCs/>
          <w:color w:val="000000"/>
          <w:sz w:val="16"/>
          <w:szCs w:val="16"/>
        </w:rPr>
        <w:t>. San Lorenzo, Paraguay, email: izasottov@gmail.com</w:t>
      </w:r>
    </w:p>
    <w:p w14:paraId="7D777160" w14:textId="77777777" w:rsidR="00E67F7A" w:rsidRDefault="00E67F7A" w:rsidP="00E67F7A">
      <w:pPr>
        <w:spacing w:after="0" w:line="360" w:lineRule="auto"/>
        <w:jc w:val="both"/>
        <w:rPr>
          <w:rFonts w:ascii="Arial" w:hAnsi="Arial" w:cs="Arial"/>
          <w:b/>
          <w:bCs/>
          <w:color w:val="202124"/>
          <w:shd w:val="clear" w:color="auto" w:fill="FFFFFF"/>
        </w:rPr>
      </w:pPr>
    </w:p>
    <w:p w14:paraId="03C72E27" w14:textId="2B7CDDCB" w:rsidR="00E67F7A" w:rsidRPr="003C6D68" w:rsidRDefault="00E67F7A" w:rsidP="003C6D68">
      <w:pPr>
        <w:tabs>
          <w:tab w:val="left" w:pos="284"/>
          <w:tab w:val="left" w:pos="709"/>
        </w:tabs>
        <w:spacing w:after="0" w:line="360" w:lineRule="auto"/>
        <w:jc w:val="both"/>
        <w:rPr>
          <w:rFonts w:ascii="Arial" w:eastAsia="MS Mincho" w:hAnsi="Arial" w:cs="Arial"/>
          <w:bCs/>
          <w:lang w:eastAsia="es-ES"/>
        </w:rPr>
      </w:pPr>
      <w:r w:rsidRPr="00D21824">
        <w:rPr>
          <w:rFonts w:ascii="Arial" w:eastAsia="MS Mincho" w:hAnsi="Arial" w:cs="Arial"/>
          <w:b/>
          <w:lang w:eastAsia="es-ES"/>
        </w:rPr>
        <w:t>Palabras clave:</w:t>
      </w:r>
      <w:r w:rsidRPr="00E93398">
        <w:rPr>
          <w:rFonts w:ascii="Arial" w:eastAsia="MS Mincho" w:hAnsi="Arial" w:cs="Arial"/>
          <w:b/>
          <w:lang w:eastAsia="es-ES"/>
        </w:rPr>
        <w:t xml:space="preserve"> </w:t>
      </w:r>
      <w:r w:rsidRPr="00E93398">
        <w:rPr>
          <w:rFonts w:ascii="Arial" w:eastAsia="MS Mincho" w:hAnsi="Arial" w:cs="Arial"/>
          <w:bCs/>
          <w:lang w:eastAsia="es-ES"/>
        </w:rPr>
        <w:t>programa de movilidad estudiantil, percepción, estudiantes</w:t>
      </w:r>
    </w:p>
    <w:p w14:paraId="09053B4C" w14:textId="0CBF8C7A" w:rsidR="00E67F7A" w:rsidRPr="003C6D68" w:rsidRDefault="00E67F7A" w:rsidP="003C6D68">
      <w:pPr>
        <w:spacing w:after="0" w:line="360" w:lineRule="auto"/>
        <w:jc w:val="both"/>
        <w:rPr>
          <w:rFonts w:ascii="Arial" w:hAnsi="Arial" w:cs="Arial"/>
          <w:b/>
          <w:bCs/>
          <w:color w:val="202124"/>
          <w:shd w:val="clear" w:color="auto" w:fill="FFFFFF"/>
        </w:rPr>
      </w:pPr>
      <w:r w:rsidRPr="00E93398">
        <w:rPr>
          <w:rFonts w:ascii="Arial" w:hAnsi="Arial" w:cs="Arial"/>
          <w:b/>
          <w:bCs/>
          <w:color w:val="202124"/>
          <w:shd w:val="clear" w:color="auto" w:fill="FFFFFF"/>
        </w:rPr>
        <w:t>RESUMEN</w:t>
      </w:r>
    </w:p>
    <w:p w14:paraId="28C0832A" w14:textId="77777777" w:rsidR="00E67F7A" w:rsidRPr="00E25B20" w:rsidRDefault="00E67F7A" w:rsidP="00E25B20">
      <w:pPr>
        <w:spacing w:after="0" w:line="240" w:lineRule="auto"/>
        <w:jc w:val="both"/>
        <w:rPr>
          <w:rFonts w:ascii="Arial" w:hAnsi="Arial" w:cs="Arial"/>
          <w:sz w:val="20"/>
          <w:szCs w:val="20"/>
        </w:rPr>
      </w:pPr>
      <w:r w:rsidRPr="00E25B20">
        <w:rPr>
          <w:rFonts w:ascii="Arial" w:hAnsi="Arial" w:cs="Arial"/>
          <w:sz w:val="20"/>
          <w:szCs w:val="20"/>
        </w:rPr>
        <w:t xml:space="preserve">La movilidad, es un proceso de articulación entre las instituciones de educación superior, que cumple con el objetivo de una necesidad y un desafío de los sistemas educativos para una mejora educativa, desarrollo profesional y superación personal para estudiantes, profesores e investigadores. El objetivo general fue identificar percepción de estudiantes chilenas sobre el programa de movilidad estudiantil. Villarrica-Paraguay. 2022. El diseño de estudio fue observacional, descriptivo de corte transversal, enfoque cuantitativo. La población de estudio estuvo constituida por 9 estudiantes de movilidad. El muestreo fue no probabilístico por conveniencia. Tamaño de la muestra fue el total de estudiantes, teniendo en cuenta los siguientes criterios de inclusión: estudiantes del sexo femenino, de todas las edades. Como instrumento de investigación se utilizó una encuesta, técnica entrevista e instrumento un cuestionario elaborado por las investigadoras conforme a las variables de la investigación que fueron: formación, experiencia, barrera e influencia. La carga y tabulación de los datos obtenidos fueron almacenados en una planilla electrónica del programa Microsoft Excel, guiada por el cuestionario, donde se realizó la depuración de la base de datos en Excel, exportando al programa EPIINFO versión 7.2.2.16 para el análisis e interpretación de la estadística descriptiva. Los resultados fueron: la mayoría de las estudiantes respondieron estar totalmente de acuerdo en la experiencia, influencia y formación; 50% totalmente de acuerdo y de acuerdo en las barreras que cuentan los programas de movilidad. Se identifico que la percepción fue favorable sobre el programa de movilidad estudiantil. </w:t>
      </w:r>
    </w:p>
    <w:p w14:paraId="7C74B0B4" w14:textId="77777777" w:rsidR="00E67F7A" w:rsidRPr="001C5C28" w:rsidRDefault="00E67F7A" w:rsidP="00E67F7A">
      <w:pPr>
        <w:spacing w:after="0" w:line="240" w:lineRule="auto"/>
        <w:jc w:val="both"/>
        <w:rPr>
          <w:rFonts w:ascii="Arial" w:eastAsia="Times New Roman" w:hAnsi="Arial" w:cs="Arial"/>
          <w:b/>
          <w:lang w:val="es-MX" w:eastAsia="es-ES"/>
        </w:rPr>
      </w:pPr>
      <w:r w:rsidRPr="001C5C28">
        <w:rPr>
          <w:rFonts w:ascii="Arial" w:eastAsia="Times New Roman" w:hAnsi="Arial" w:cs="Arial"/>
          <w:b/>
          <w:lang w:val="es-MX" w:eastAsia="es-ES"/>
        </w:rPr>
        <w:t>Resultados</w:t>
      </w:r>
    </w:p>
    <w:p w14:paraId="23ABF06A" w14:textId="77777777" w:rsidR="00E67F7A" w:rsidRPr="00E93398" w:rsidRDefault="00E67F7A" w:rsidP="00E67F7A">
      <w:pPr>
        <w:spacing w:after="0" w:line="240" w:lineRule="auto"/>
        <w:jc w:val="both"/>
        <w:rPr>
          <w:rFonts w:ascii="Arial" w:hAnsi="Arial" w:cs="Arial"/>
          <w:color w:val="202124"/>
          <w:shd w:val="clear" w:color="auto" w:fill="FFFFFF"/>
        </w:rPr>
      </w:pPr>
      <w:r w:rsidRPr="00E93398">
        <w:rPr>
          <w:rFonts w:ascii="Arial" w:hAnsi="Arial" w:cs="Arial"/>
          <w:b/>
          <w:bCs/>
          <w:color w:val="202124"/>
          <w:shd w:val="clear" w:color="auto" w:fill="FFFFFF"/>
        </w:rPr>
        <w:t>Gráfico 1.</w:t>
      </w:r>
      <w:r w:rsidRPr="00E93398">
        <w:rPr>
          <w:rFonts w:ascii="Arial" w:hAnsi="Arial" w:cs="Arial"/>
          <w:color w:val="202124"/>
          <w:shd w:val="clear" w:color="auto" w:fill="FFFFFF"/>
        </w:rPr>
        <w:t xml:space="preserve"> Distribución porcentual de estudiantes según percepción sobre programa de movilidad estudiantil. Carrera de Obstetricia. San Lorenzo-Paraguay. 2022.  </w:t>
      </w:r>
    </w:p>
    <w:p w14:paraId="1632D246" w14:textId="77777777" w:rsidR="00E67F7A" w:rsidRPr="00E93398" w:rsidRDefault="00E67F7A" w:rsidP="00E67F7A">
      <w:pPr>
        <w:spacing w:after="0" w:line="240" w:lineRule="auto"/>
        <w:jc w:val="center"/>
        <w:rPr>
          <w:rFonts w:ascii="Arial" w:hAnsi="Arial" w:cs="Arial"/>
          <w:color w:val="202124"/>
          <w:shd w:val="clear" w:color="auto" w:fill="FFFFFF"/>
        </w:rPr>
      </w:pPr>
      <w:r w:rsidRPr="00E93398">
        <w:rPr>
          <w:rFonts w:ascii="Arial" w:hAnsi="Arial" w:cs="Arial"/>
          <w:noProof/>
        </w:rPr>
        <mc:AlternateContent>
          <mc:Choice Requires="wps">
            <w:drawing>
              <wp:anchor distT="0" distB="0" distL="114300" distR="114300" simplePos="0" relativeHeight="251659264" behindDoc="0" locked="0" layoutInCell="1" allowOverlap="1" wp14:anchorId="35280A0C" wp14:editId="5C163F81">
                <wp:simplePos x="0" y="0"/>
                <wp:positionH relativeFrom="margin">
                  <wp:posOffset>4857226</wp:posOffset>
                </wp:positionH>
                <wp:positionV relativeFrom="paragraph">
                  <wp:posOffset>25167</wp:posOffset>
                </wp:positionV>
                <wp:extent cx="643780" cy="293977"/>
                <wp:effectExtent l="0" t="0" r="0" b="0"/>
                <wp:wrapNone/>
                <wp:docPr id="32" name="Cuadro de texto 1"/>
                <wp:cNvGraphicFramePr/>
                <a:graphic xmlns:a="http://schemas.openxmlformats.org/drawingml/2006/main">
                  <a:graphicData uri="http://schemas.microsoft.com/office/word/2010/wordprocessingShape">
                    <wps:wsp>
                      <wps:cNvSpPr txBox="1"/>
                      <wps:spPr>
                        <a:xfrm>
                          <a:off x="0" y="0"/>
                          <a:ext cx="643780" cy="293977"/>
                        </a:xfrm>
                        <a:prstGeom prst="rect">
                          <a:avLst/>
                        </a:prstGeom>
                      </wps:spPr>
                      <wps:txbx>
                        <w:txbxContent>
                          <w:p w14:paraId="337105B4" w14:textId="77777777" w:rsidR="00E67F7A" w:rsidRPr="00C104E9" w:rsidRDefault="00E67F7A" w:rsidP="00E67F7A">
                            <w:pPr>
                              <w:rPr>
                                <w:rFonts w:ascii="Times New Roman" w:hAnsi="Times New Roman" w:cs="Times New Roman"/>
                                <w:sz w:val="28"/>
                                <w:szCs w:val="28"/>
                              </w:rPr>
                            </w:pPr>
                            <w:r w:rsidRPr="00C104E9">
                              <w:rPr>
                                <w:rFonts w:ascii="Times New Roman" w:hAnsi="Times New Roman" w:cs="Times New Roman"/>
                                <w:sz w:val="28"/>
                                <w:szCs w:val="28"/>
                                <w:lang w:val="en-US"/>
                              </w:rPr>
                              <w:t>n</w:t>
                            </w:r>
                            <w:r>
                              <w:rPr>
                                <w:rFonts w:ascii="Times New Roman" w:hAnsi="Times New Roman" w:cs="Times New Roman"/>
                                <w:sz w:val="28"/>
                                <w:szCs w:val="28"/>
                                <w:lang w:val="en-US"/>
                              </w:rPr>
                              <w:t xml:space="preserve"> </w:t>
                            </w:r>
                            <w:r w:rsidRPr="00C104E9">
                              <w:rPr>
                                <w:rFonts w:ascii="Times New Roman" w:hAnsi="Times New Roman" w:cs="Times New Roman"/>
                                <w:sz w:val="28"/>
                                <w:szCs w:val="28"/>
                                <w:lang w:val="en-US"/>
                              </w:rPr>
                              <w:t>= 9</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5280A0C" id="_x0000_t202" coordsize="21600,21600" o:spt="202" path="m,l,21600r21600,l21600,xe">
                <v:stroke joinstyle="miter"/>
                <v:path gradientshapeok="t" o:connecttype="rect"/>
              </v:shapetype>
              <v:shape id="Cuadro de texto 1" o:spid="_x0000_s1026" type="#_x0000_t202" style="position:absolute;left:0;text-align:left;margin-left:382.45pt;margin-top:2pt;width:50.7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nyoQEAAB4DAAAOAAAAZHJzL2Uyb0RvYy54bWysUk2PEzEMvSPxH6Lc6fQDbXdHTVewK7gg&#10;FmnhB6SZpBNpEgfH7Uz/PU7a7SK4IS5OYjvPz37e3E9hEEeL2UNUcjGbS2Gjgc7HvZI/vn96dytF&#10;Jh07PUC0Sp5slvfbt282Y2rtEnoYOouCQWJux6RkT5Tapsmmt0HnGSQbOegAgyZ+4r7pUI+MHoZm&#10;OZ/fNCNglxCMzZm9j+eg3FZ856yhJ+eyJTEoydyoWqx2V2yz3eh2jzr13lxo6H9gEbSPXPQK9ahJ&#10;iwP6v6CCNwgZHM0MhAac88bWHribxfyPbp57nWzthYeT03VM+f/Bmq/Hbyh8p+RqKUXUgTV6OOgO&#10;QXRWkJ0IxKJMaUy55eTnxOk0fYSJ1X7xZ3aW5ieHoZzcluA4z/t0nTEjCcPOm/er9S1HDIeWd6u7&#10;9bqgNK+fE2b6bCGIclESWcI6WX38kumc+pLC/wqtc/lyo2k3XbjuoDsxVV5NemLjBhiVNINPUows&#10;t5L550GjlQJpeIC6HYV6hA8HAudrpQJ5xrlUYhEq18vCFJV/f9es17Xe/gIAAP//AwBQSwMEFAAG&#10;AAgAAAAhAJ3Z63jdAAAACAEAAA8AAABkcnMvZG93bnJldi54bWxMj8FOwzAQRO9I/IO1SNyoDU1D&#10;G7KpEIgrqIVW4uYm2yQiXkex24S/ZznBcTSjmTf5enKdOtMQWs8ItzMDirj0Vcs1wsf7y80SVIiW&#10;K9t5JoRvCrAuLi9ym1V+5A2dt7FWUsIhswhNjH2mdSgbcjbMfE8s3tEPzkaRQ62rwY5S7jp9Z0yq&#10;nW1ZFhrb01ND5df25BB2r8fPfWLe6me36Ec/Gc1upRGvr6bHB1CRpvgXhl98QYdCmA7+xFVQHcJ9&#10;mqwkipDIJfGXaToHdUBYmDnoItf/DxQ/AAAA//8DAFBLAQItABQABgAIAAAAIQC2gziS/gAAAOEB&#10;AAATAAAAAAAAAAAAAAAAAAAAAABbQ29udGVudF9UeXBlc10ueG1sUEsBAi0AFAAGAAgAAAAhADj9&#10;If/WAAAAlAEAAAsAAAAAAAAAAAAAAAAALwEAAF9yZWxzLy5yZWxzUEsBAi0AFAAGAAgAAAAhAE5c&#10;KfKhAQAAHgMAAA4AAAAAAAAAAAAAAAAALgIAAGRycy9lMm9Eb2MueG1sUEsBAi0AFAAGAAgAAAAh&#10;AJ3Z63jdAAAACAEAAA8AAAAAAAAAAAAAAAAA+wMAAGRycy9kb3ducmV2LnhtbFBLBQYAAAAABAAE&#10;APMAAAAFBQAAAAA=&#10;" filled="f" stroked="f">
                <v:textbox>
                  <w:txbxContent>
                    <w:p w14:paraId="337105B4" w14:textId="77777777" w:rsidR="00E67F7A" w:rsidRPr="00C104E9" w:rsidRDefault="00E67F7A" w:rsidP="00E67F7A">
                      <w:pPr>
                        <w:rPr>
                          <w:rFonts w:ascii="Times New Roman" w:hAnsi="Times New Roman" w:cs="Times New Roman"/>
                          <w:sz w:val="28"/>
                          <w:szCs w:val="28"/>
                        </w:rPr>
                      </w:pPr>
                      <w:r w:rsidRPr="00C104E9">
                        <w:rPr>
                          <w:rFonts w:ascii="Times New Roman" w:hAnsi="Times New Roman" w:cs="Times New Roman"/>
                          <w:sz w:val="28"/>
                          <w:szCs w:val="28"/>
                          <w:lang w:val="en-US"/>
                        </w:rPr>
                        <w:t>n</w:t>
                      </w:r>
                      <w:r>
                        <w:rPr>
                          <w:rFonts w:ascii="Times New Roman" w:hAnsi="Times New Roman" w:cs="Times New Roman"/>
                          <w:sz w:val="28"/>
                          <w:szCs w:val="28"/>
                          <w:lang w:val="en-US"/>
                        </w:rPr>
                        <w:t xml:space="preserve"> </w:t>
                      </w:r>
                      <w:r w:rsidRPr="00C104E9">
                        <w:rPr>
                          <w:rFonts w:ascii="Times New Roman" w:hAnsi="Times New Roman" w:cs="Times New Roman"/>
                          <w:sz w:val="28"/>
                          <w:szCs w:val="28"/>
                          <w:lang w:val="en-US"/>
                        </w:rPr>
                        <w:t>= 9</w:t>
                      </w:r>
                    </w:p>
                  </w:txbxContent>
                </v:textbox>
                <w10:wrap anchorx="margin"/>
              </v:shape>
            </w:pict>
          </mc:Fallback>
        </mc:AlternateContent>
      </w:r>
      <w:r w:rsidRPr="00E93398">
        <w:rPr>
          <w:rFonts w:ascii="Arial" w:hAnsi="Arial" w:cs="Arial"/>
          <w:noProof/>
        </w:rPr>
        <w:drawing>
          <wp:inline distT="0" distB="0" distL="0" distR="0" wp14:anchorId="5C8F2D33" wp14:editId="7BC5E899">
            <wp:extent cx="5326939" cy="2122415"/>
            <wp:effectExtent l="0" t="0" r="7620" b="11430"/>
            <wp:docPr id="1" name="Gráfico 1">
              <a:extLst xmlns:a="http://schemas.openxmlformats.org/drawingml/2006/main">
                <a:ext uri="{FF2B5EF4-FFF2-40B4-BE49-F238E27FC236}">
                  <a16:creationId xmlns:a16="http://schemas.microsoft.com/office/drawing/2014/main" id="{1853EA4B-2216-473C-B7D3-045788F4F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B99103" w14:textId="77777777" w:rsidR="00E67F7A" w:rsidRPr="00315C8D" w:rsidRDefault="00E67F7A" w:rsidP="00E67F7A">
      <w:pPr>
        <w:tabs>
          <w:tab w:val="left" w:pos="426"/>
        </w:tabs>
        <w:spacing w:after="0" w:line="240" w:lineRule="auto"/>
        <w:rPr>
          <w:rFonts w:ascii="Arial" w:hAnsi="Arial" w:cs="Arial"/>
          <w:sz w:val="16"/>
          <w:szCs w:val="16"/>
        </w:rPr>
      </w:pPr>
      <w:r w:rsidRPr="009F77AD">
        <w:rPr>
          <w:rFonts w:ascii="Arial" w:hAnsi="Arial" w:cs="Arial"/>
          <w:sz w:val="16"/>
          <w:szCs w:val="16"/>
        </w:rPr>
        <w:t>Fuente: Datos obtenidos por las investigadoras</w:t>
      </w:r>
    </w:p>
    <w:p w14:paraId="0B6F5AC7" w14:textId="343EE551" w:rsidR="00E67F7A" w:rsidRPr="00C9141B" w:rsidRDefault="00E67F7A" w:rsidP="00C9141B">
      <w:pPr>
        <w:spacing w:after="0" w:line="240" w:lineRule="auto"/>
        <w:ind w:firstLine="720"/>
        <w:jc w:val="both"/>
        <w:rPr>
          <w:rFonts w:ascii="Arial" w:hAnsi="Arial" w:cs="Arial"/>
          <w:sz w:val="24"/>
          <w:szCs w:val="24"/>
        </w:rPr>
      </w:pPr>
      <w:r w:rsidRPr="00C9141B">
        <w:rPr>
          <w:rFonts w:ascii="Arial" w:hAnsi="Arial" w:cs="Arial"/>
          <w:sz w:val="24"/>
          <w:szCs w:val="24"/>
        </w:rPr>
        <w:t xml:space="preserve">Porcentaje importante de estudiantes menciona que están totalmente de acuerdo en la experiencia, influencia y formación sobre los </w:t>
      </w:r>
      <w:r w:rsidRPr="00C9141B">
        <w:rPr>
          <w:rFonts w:ascii="Arial" w:hAnsi="Arial" w:cs="Arial"/>
          <w:color w:val="202124"/>
          <w:sz w:val="24"/>
          <w:szCs w:val="24"/>
          <w:shd w:val="clear" w:color="auto" w:fill="FFFFFF"/>
        </w:rPr>
        <w:t>programas de movilidad estudiantil</w:t>
      </w:r>
      <w:r w:rsidRPr="00C9141B">
        <w:rPr>
          <w:rFonts w:ascii="Arial" w:hAnsi="Arial" w:cs="Arial"/>
          <w:sz w:val="24"/>
          <w:szCs w:val="24"/>
        </w:rPr>
        <w:t xml:space="preserve">; 50% totalmente de acuerdo y de acuerdo en las barreras que cuentan los programas de movilidad </w:t>
      </w:r>
      <w:r w:rsidRPr="00C9141B">
        <w:rPr>
          <w:rFonts w:ascii="Arial" w:hAnsi="Arial" w:cs="Arial"/>
          <w:b/>
          <w:bCs/>
          <w:sz w:val="24"/>
          <w:szCs w:val="24"/>
        </w:rPr>
        <w:t>(</w:t>
      </w:r>
      <w:r w:rsidRPr="00C9141B">
        <w:rPr>
          <w:rFonts w:ascii="Arial" w:hAnsi="Arial" w:cs="Arial"/>
          <w:b/>
          <w:bCs/>
          <w:color w:val="202124"/>
          <w:sz w:val="24"/>
          <w:szCs w:val="24"/>
          <w:shd w:val="clear" w:color="auto" w:fill="FFFFFF"/>
        </w:rPr>
        <w:t>Gráfico 1)</w:t>
      </w:r>
      <w:r w:rsidRPr="00C9141B">
        <w:rPr>
          <w:rFonts w:ascii="Arial" w:hAnsi="Arial" w:cs="Arial"/>
          <w:sz w:val="24"/>
          <w:szCs w:val="24"/>
        </w:rPr>
        <w:t>.</w:t>
      </w:r>
      <w:r w:rsidRPr="00C9141B">
        <w:rPr>
          <w:sz w:val="24"/>
          <w:szCs w:val="24"/>
        </w:rPr>
        <w:t xml:space="preserve"> </w:t>
      </w:r>
      <w:r w:rsidRPr="00C9141B">
        <w:rPr>
          <w:rFonts w:ascii="Arial" w:hAnsi="Arial" w:cs="Arial"/>
          <w:sz w:val="24"/>
          <w:szCs w:val="24"/>
        </w:rPr>
        <w:t xml:space="preserve">En </w:t>
      </w:r>
      <w:r w:rsidR="00DC7AC6" w:rsidRPr="00C9141B">
        <w:rPr>
          <w:rFonts w:ascii="Arial" w:hAnsi="Arial" w:cs="Arial"/>
          <w:sz w:val="24"/>
          <w:szCs w:val="24"/>
        </w:rPr>
        <w:t>el</w:t>
      </w:r>
      <w:r w:rsidRPr="00C9141B">
        <w:rPr>
          <w:rFonts w:ascii="Arial" w:hAnsi="Arial" w:cs="Arial"/>
          <w:sz w:val="24"/>
          <w:szCs w:val="24"/>
        </w:rPr>
        <w:t xml:space="preserve"> trabajo realizado en la Facultad de Ciencias Agraria, de la Universidad Nacional de Asunción resalta que la importancia de la movilidad radica en brindar al estudiante la posibilidad de vivir una experiencia tanto académica como personal (</w:t>
      </w:r>
      <w:r w:rsidRPr="00C9141B">
        <w:rPr>
          <w:rFonts w:ascii="Arial" w:hAnsi="Arial" w:cs="Arial"/>
          <w:color w:val="202124"/>
          <w:sz w:val="24"/>
          <w:szCs w:val="24"/>
          <w:shd w:val="clear" w:color="auto" w:fill="FFFFFF"/>
        </w:rPr>
        <w:t xml:space="preserve">2014); en tanto que, </w:t>
      </w:r>
      <w:hyperlink r:id="rId9" w:history="1">
        <w:proofErr w:type="spellStart"/>
        <w:r w:rsidRPr="00C9141B">
          <w:rPr>
            <w:rStyle w:val="Hipervnculo"/>
            <w:rFonts w:ascii="Arial" w:hAnsi="Arial" w:cs="Arial"/>
            <w:color w:val="auto"/>
            <w:sz w:val="24"/>
            <w:szCs w:val="24"/>
            <w:u w:val="none"/>
          </w:rPr>
          <w:t>Amell</w:t>
        </w:r>
        <w:proofErr w:type="spellEnd"/>
      </w:hyperlink>
      <w:r w:rsidRPr="00C9141B">
        <w:rPr>
          <w:rFonts w:ascii="Arial" w:hAnsi="Arial" w:cs="Arial"/>
          <w:sz w:val="24"/>
          <w:szCs w:val="24"/>
        </w:rPr>
        <w:t xml:space="preserve">, indica que la experiencia de participar en el programa de movilidad marca la diferencia en la vida personal y profesional de los estudiantes (2016); para Corbella y Elías, 92% de los alumnos </w:t>
      </w:r>
      <w:r w:rsidRPr="00C9141B">
        <w:rPr>
          <w:rFonts w:ascii="Arial" w:hAnsi="Arial" w:cs="Arial"/>
          <w:sz w:val="24"/>
          <w:szCs w:val="24"/>
        </w:rPr>
        <w:lastRenderedPageBreak/>
        <w:t>señaló que el idioma fue el factor que más influyó en la decisión de estudiar en otro país (2018). Entre tanto, Kim y Lawrence indican que quienes hacen movilidad pertenecen a un grupo destacado académicamente (2021).</w:t>
      </w:r>
    </w:p>
    <w:p w14:paraId="49FA4DF2" w14:textId="77777777" w:rsidR="00E67F7A" w:rsidRPr="00E67F7A" w:rsidRDefault="00E67F7A" w:rsidP="00E67F7A">
      <w:pPr>
        <w:spacing w:after="0" w:line="240" w:lineRule="auto"/>
        <w:jc w:val="both"/>
        <w:rPr>
          <w:rFonts w:ascii="Arial" w:hAnsi="Arial" w:cs="Arial"/>
          <w:sz w:val="24"/>
          <w:szCs w:val="24"/>
        </w:rPr>
      </w:pPr>
      <w:r w:rsidRPr="00E67F7A">
        <w:rPr>
          <w:rFonts w:ascii="Arial" w:hAnsi="Arial" w:cs="Arial"/>
          <w:b/>
          <w:bCs/>
          <w:color w:val="202124"/>
          <w:sz w:val="24"/>
          <w:szCs w:val="24"/>
          <w:shd w:val="clear" w:color="auto" w:fill="FFFFFF"/>
        </w:rPr>
        <w:t>Gráfico 2.</w:t>
      </w:r>
      <w:r w:rsidRPr="00E67F7A">
        <w:rPr>
          <w:rFonts w:ascii="Arial" w:hAnsi="Arial" w:cs="Arial"/>
          <w:color w:val="202124"/>
          <w:sz w:val="24"/>
          <w:szCs w:val="24"/>
          <w:shd w:val="clear" w:color="auto" w:fill="FFFFFF"/>
        </w:rPr>
        <w:t xml:space="preserve"> Distribución porcentual de estudiantes según percepción </w:t>
      </w:r>
      <w:r w:rsidRPr="00E67F7A">
        <w:rPr>
          <w:rFonts w:ascii="Arial" w:hAnsi="Arial" w:cs="Arial"/>
          <w:sz w:val="24"/>
          <w:szCs w:val="24"/>
        </w:rPr>
        <w:t>global</w:t>
      </w:r>
      <w:r w:rsidRPr="00E67F7A">
        <w:rPr>
          <w:rFonts w:ascii="Arial" w:hAnsi="Arial" w:cs="Arial"/>
          <w:color w:val="202124"/>
          <w:sz w:val="24"/>
          <w:szCs w:val="24"/>
          <w:shd w:val="clear" w:color="auto" w:fill="FFFFFF"/>
        </w:rPr>
        <w:t xml:space="preserve"> sobre programa de movilidad estudiantil. Carrera de Obstetricia. San Lorenzo-Paraguay. 2022.  </w:t>
      </w:r>
    </w:p>
    <w:p w14:paraId="228D2BF6" w14:textId="77777777" w:rsidR="00E67F7A" w:rsidRPr="00E67F7A" w:rsidRDefault="00E67F7A" w:rsidP="00E67F7A">
      <w:pPr>
        <w:spacing w:after="0" w:line="240" w:lineRule="auto"/>
        <w:jc w:val="both"/>
        <w:rPr>
          <w:rFonts w:ascii="Arial" w:hAnsi="Arial" w:cs="Arial"/>
          <w:sz w:val="24"/>
          <w:szCs w:val="24"/>
        </w:rPr>
      </w:pPr>
      <w:r w:rsidRPr="00E67F7A">
        <w:rPr>
          <w:rFonts w:ascii="Arial" w:hAnsi="Arial" w:cs="Arial"/>
          <w:noProof/>
          <w:sz w:val="24"/>
          <w:szCs w:val="24"/>
        </w:rPr>
        <mc:AlternateContent>
          <mc:Choice Requires="wps">
            <w:drawing>
              <wp:anchor distT="0" distB="0" distL="114300" distR="114300" simplePos="0" relativeHeight="251660288" behindDoc="0" locked="0" layoutInCell="1" allowOverlap="1" wp14:anchorId="72792513" wp14:editId="2C902E88">
                <wp:simplePos x="0" y="0"/>
                <wp:positionH relativeFrom="margin">
                  <wp:posOffset>3683979</wp:posOffset>
                </wp:positionH>
                <wp:positionV relativeFrom="paragraph">
                  <wp:posOffset>41141</wp:posOffset>
                </wp:positionV>
                <wp:extent cx="528506" cy="251670"/>
                <wp:effectExtent l="0" t="0" r="0" b="0"/>
                <wp:wrapNone/>
                <wp:docPr id="23" name="Cuadro de texto 1"/>
                <wp:cNvGraphicFramePr/>
                <a:graphic xmlns:a="http://schemas.openxmlformats.org/drawingml/2006/main">
                  <a:graphicData uri="http://schemas.microsoft.com/office/word/2010/wordprocessingShape">
                    <wps:wsp>
                      <wps:cNvSpPr txBox="1"/>
                      <wps:spPr>
                        <a:xfrm>
                          <a:off x="0" y="0"/>
                          <a:ext cx="528506" cy="251670"/>
                        </a:xfrm>
                        <a:prstGeom prst="rect">
                          <a:avLst/>
                        </a:prstGeom>
                      </wps:spPr>
                      <wps:txbx>
                        <w:txbxContent>
                          <w:p w14:paraId="11F493E6" w14:textId="77777777" w:rsidR="00E67F7A" w:rsidRPr="009F7AA1" w:rsidRDefault="00E67F7A" w:rsidP="00E67F7A">
                            <w:pPr>
                              <w:rPr>
                                <w:rFonts w:ascii="Times New Roman" w:hAnsi="Times New Roman" w:cs="Times New Roman"/>
                                <w:sz w:val="24"/>
                                <w:szCs w:val="24"/>
                              </w:rPr>
                            </w:pPr>
                            <w:r w:rsidRPr="009F7AA1">
                              <w:rPr>
                                <w:rFonts w:ascii="Times New Roman" w:hAnsi="Times New Roman" w:cs="Times New Roman"/>
                                <w:lang w:val="en-US"/>
                              </w:rPr>
                              <w:t xml:space="preserve">n= </w:t>
                            </w:r>
                            <w:r>
                              <w:rPr>
                                <w:rFonts w:ascii="Times New Roman" w:hAnsi="Times New Roman" w:cs="Times New Roman"/>
                                <w:lang w:val="en-US"/>
                              </w:rPr>
                              <w:t>9</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72792513" id="_x0000_s1027" type="#_x0000_t202" style="position:absolute;left:0;text-align:left;margin-left:290.1pt;margin-top:3.25pt;width:41.6pt;height:1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EopAEAACUDAAAOAAAAZHJzL2Uyb0RvYy54bWysUttu2zAMfR+wfxD0vtjxkKwwohRdi+1l&#10;WAe0+wBFl1iAJWoSEzt/P0pJ02F7G/pCixcfnkNyczv7kR1Nyg6C4MtFy5kJCrQLe8F/Pn/5cMNZ&#10;Rhm0HCEYwU8m89vt+3ebKfamgwFGbRIjkJD7KQo+IMa+abIajJd5AdEESlpIXiK5ad/oJCdC92PT&#10;te26mSDpmECZnCn6cE7ybcW31ih8tDYbZKPgxA2rTdXuim22G9nvk4yDUxca8j9YeOkCNb1CPUiU&#10;7JDcP1DeqQQZLC4U+AasdcpUDaRm2f6l5mmQ0VQtNJwcr2PKbwervh9/JOa04N1HzoL0tKP7g9QJ&#10;mDYMzYzAlmVKU8w9FT9FKsf5M8y07Zd4pmARP9vky5dkMcrTvE/XGRMSUxRcdTerds2ZolS3Wq4/&#10;1R00rz/HlPGrAc/KQ/BEK6yTlcdvGYkIlb6UkFNonduXF867uYq5UtuBPhFjulB8JGNHmARXo4uc&#10;TbR1wfOvg0yGs4TjPdQjKQoC3B0QrKsNC/IZ59KQdlF5XO6mLPtPv1a9Xvf2NwAAAP//AwBQSwME&#10;FAAGAAgAAAAhALGi76zcAAAACAEAAA8AAABkcnMvZG93bnJldi54bWxMj8FOwzAQRO9I/IO1SNyo&#10;3ZJYJWRTIRBXEAUq9ebG2yQiXkex24S/x5zgOJrRzJtyM7tenGkMnWeE5UKBIK697bhB+Hh/vlmD&#10;CNGwNb1nQvimAJvq8qI0hfUTv9F5GxuRSjgUBqGNcSikDHVLzoSFH4iTd/SjMzHJsZF2NFMqd71c&#10;KaWlMx2nhdYM9NhS/bU9OYTPl+N+l6nX5snlw+RnJdndScTrq/nhHkSkOf6F4Rc/oUOVmA7+xDaI&#10;HiFfq1WKIugcRPK1vs1AHBAyvQRZlfL/geoHAAD//wMAUEsBAi0AFAAGAAgAAAAhALaDOJL+AAAA&#10;4QEAABMAAAAAAAAAAAAAAAAAAAAAAFtDb250ZW50X1R5cGVzXS54bWxQSwECLQAUAAYACAAAACEA&#10;OP0h/9YAAACUAQAACwAAAAAAAAAAAAAAAAAvAQAAX3JlbHMvLnJlbHNQSwECLQAUAAYACAAAACEA&#10;qX1hKKQBAAAlAwAADgAAAAAAAAAAAAAAAAAuAgAAZHJzL2Uyb0RvYy54bWxQSwECLQAUAAYACAAA&#10;ACEAsaLvrNwAAAAIAQAADwAAAAAAAAAAAAAAAAD+AwAAZHJzL2Rvd25yZXYueG1sUEsFBgAAAAAE&#10;AAQA8wAAAAcFAAAAAA==&#10;" filled="f" stroked="f">
                <v:textbox>
                  <w:txbxContent>
                    <w:p w14:paraId="11F493E6" w14:textId="77777777" w:rsidR="00E67F7A" w:rsidRPr="009F7AA1" w:rsidRDefault="00E67F7A" w:rsidP="00E67F7A">
                      <w:pPr>
                        <w:rPr>
                          <w:rFonts w:ascii="Times New Roman" w:hAnsi="Times New Roman" w:cs="Times New Roman"/>
                          <w:sz w:val="24"/>
                          <w:szCs w:val="24"/>
                        </w:rPr>
                      </w:pPr>
                      <w:r w:rsidRPr="009F7AA1">
                        <w:rPr>
                          <w:rFonts w:ascii="Times New Roman" w:hAnsi="Times New Roman" w:cs="Times New Roman"/>
                          <w:lang w:val="en-US"/>
                        </w:rPr>
                        <w:t xml:space="preserve">n= </w:t>
                      </w:r>
                      <w:r>
                        <w:rPr>
                          <w:rFonts w:ascii="Times New Roman" w:hAnsi="Times New Roman" w:cs="Times New Roman"/>
                          <w:lang w:val="en-US"/>
                        </w:rPr>
                        <w:t>9</w:t>
                      </w:r>
                    </w:p>
                  </w:txbxContent>
                </v:textbox>
                <w10:wrap anchorx="margin"/>
              </v:shape>
            </w:pict>
          </mc:Fallback>
        </mc:AlternateContent>
      </w:r>
      <w:r w:rsidRPr="00E67F7A">
        <w:rPr>
          <w:rFonts w:ascii="Arial" w:hAnsi="Arial" w:cs="Arial"/>
          <w:noProof/>
          <w:sz w:val="24"/>
          <w:szCs w:val="24"/>
        </w:rPr>
        <w:drawing>
          <wp:inline distT="0" distB="0" distL="0" distR="0" wp14:anchorId="3255EF26" wp14:editId="25C4532E">
            <wp:extent cx="4211273" cy="2162088"/>
            <wp:effectExtent l="0" t="19050" r="18415" b="10160"/>
            <wp:docPr id="2" name="Gráfico 2">
              <a:extLst xmlns:a="http://schemas.openxmlformats.org/drawingml/2006/main">
                <a:ext uri="{FF2B5EF4-FFF2-40B4-BE49-F238E27FC236}">
                  <a16:creationId xmlns:a16="http://schemas.microsoft.com/office/drawing/2014/main" id="{B6B3322D-B7C3-4E4F-9BF4-767BC92AFC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DC3730" w14:textId="77777777" w:rsidR="00E67F7A" w:rsidRPr="003261AC" w:rsidRDefault="00E67F7A" w:rsidP="00E67F7A">
      <w:pPr>
        <w:tabs>
          <w:tab w:val="left" w:pos="2092"/>
        </w:tabs>
        <w:spacing w:after="0" w:line="240" w:lineRule="auto"/>
        <w:rPr>
          <w:rFonts w:ascii="Arial" w:hAnsi="Arial" w:cs="Arial"/>
          <w:sz w:val="16"/>
          <w:szCs w:val="16"/>
        </w:rPr>
      </w:pPr>
      <w:r w:rsidRPr="003261AC">
        <w:rPr>
          <w:rFonts w:ascii="Arial" w:hAnsi="Arial" w:cs="Arial"/>
          <w:sz w:val="16"/>
          <w:szCs w:val="16"/>
        </w:rPr>
        <w:t>Fuente: Datos obtenidos por las investigadoras</w:t>
      </w:r>
    </w:p>
    <w:p w14:paraId="473DF677" w14:textId="77777777" w:rsidR="00E67F7A" w:rsidRPr="00E67F7A" w:rsidRDefault="00E67F7A" w:rsidP="00E67F7A">
      <w:pPr>
        <w:spacing w:after="0" w:line="240" w:lineRule="auto"/>
        <w:jc w:val="both"/>
        <w:rPr>
          <w:rFonts w:ascii="Arial" w:hAnsi="Arial" w:cs="Arial"/>
          <w:b/>
          <w:bCs/>
          <w:color w:val="202124"/>
          <w:sz w:val="24"/>
          <w:szCs w:val="24"/>
          <w:shd w:val="clear" w:color="auto" w:fill="FFFFFF"/>
        </w:rPr>
      </w:pPr>
    </w:p>
    <w:p w14:paraId="77E9B833" w14:textId="54DACEAB" w:rsidR="00E67F7A" w:rsidRPr="00C9141B" w:rsidRDefault="00E67F7A" w:rsidP="00C9141B">
      <w:pPr>
        <w:spacing w:after="0" w:line="240" w:lineRule="auto"/>
        <w:jc w:val="both"/>
        <w:rPr>
          <w:rFonts w:ascii="Arial" w:hAnsi="Arial" w:cs="Arial"/>
          <w:sz w:val="24"/>
          <w:szCs w:val="24"/>
        </w:rPr>
      </w:pPr>
      <w:r w:rsidRPr="00E67F7A">
        <w:rPr>
          <w:rFonts w:ascii="Arial" w:hAnsi="Arial" w:cs="Arial"/>
          <w:sz w:val="24"/>
          <w:szCs w:val="24"/>
        </w:rPr>
        <w:t xml:space="preserve">66% de los estudiantes tienen percepción favorable sobre el </w:t>
      </w:r>
      <w:r w:rsidRPr="00E67F7A">
        <w:rPr>
          <w:rFonts w:ascii="Arial" w:hAnsi="Arial" w:cs="Arial"/>
          <w:color w:val="202124"/>
          <w:sz w:val="24"/>
          <w:szCs w:val="24"/>
          <w:shd w:val="clear" w:color="auto" w:fill="FFFFFF"/>
        </w:rPr>
        <w:t xml:space="preserve">programa de movilidad estudiantil, 17% indiferente y desfavorable </w:t>
      </w:r>
      <w:r w:rsidRPr="00E67F7A">
        <w:rPr>
          <w:rFonts w:ascii="Arial" w:hAnsi="Arial" w:cs="Arial"/>
          <w:b/>
          <w:bCs/>
          <w:sz w:val="24"/>
          <w:szCs w:val="24"/>
        </w:rPr>
        <w:t>(</w:t>
      </w:r>
      <w:r w:rsidRPr="00E67F7A">
        <w:rPr>
          <w:rFonts w:ascii="Arial" w:hAnsi="Arial" w:cs="Arial"/>
          <w:b/>
          <w:bCs/>
          <w:color w:val="202124"/>
          <w:sz w:val="24"/>
          <w:szCs w:val="24"/>
          <w:shd w:val="clear" w:color="auto" w:fill="FFFFFF"/>
        </w:rPr>
        <w:t>Gráfico 2)</w:t>
      </w:r>
      <w:r w:rsidRPr="00E67F7A">
        <w:rPr>
          <w:rFonts w:ascii="Arial" w:hAnsi="Arial" w:cs="Arial"/>
          <w:sz w:val="24"/>
          <w:szCs w:val="24"/>
        </w:rPr>
        <w:t>. Sánchez y Hernández</w:t>
      </w:r>
      <w:r w:rsidRPr="00E67F7A">
        <w:rPr>
          <w:rFonts w:ascii="Arial" w:hAnsi="Arial" w:cs="Arial"/>
          <w:color w:val="202124"/>
          <w:sz w:val="24"/>
          <w:szCs w:val="24"/>
          <w:shd w:val="clear" w:color="auto" w:fill="FFFFFF"/>
        </w:rPr>
        <w:t xml:space="preserve">, </w:t>
      </w:r>
      <w:r w:rsidRPr="00E67F7A">
        <w:rPr>
          <w:rFonts w:ascii="Arial" w:hAnsi="Arial" w:cs="Arial"/>
          <w:sz w:val="24"/>
          <w:szCs w:val="24"/>
        </w:rPr>
        <w:t xml:space="preserve">demuestran que el 78% de los estudiantes están totalmente de acuerdo que durante la movilidad uno adquiere nuevas experiencias a nivel profesional o académico; 69% están de acuerdo a la información obtenida, los estudiantes argumentaron que realizar una movilidad estudiantil es importante para obtener oportunidad laboral y académica (2020). </w:t>
      </w:r>
      <w:r w:rsidRPr="00E67F7A">
        <w:rPr>
          <w:rFonts w:ascii="Arial" w:eastAsia="Arial" w:hAnsi="Arial" w:cs="Arial"/>
          <w:bCs/>
          <w:color w:val="000000"/>
          <w:sz w:val="24"/>
          <w:szCs w:val="24"/>
        </w:rPr>
        <w:t>La limitación de este trabajo de investigación fue el tamaño de la muestra fue demasiado pequeño, lo que dificulto asegurar una representatividad con la población y el objeto de estudio. Se identifico la percepción de las estudiantes chilenas fue favorable sobre el programa de movilidad estudiantil.</w:t>
      </w:r>
    </w:p>
    <w:p w14:paraId="5C4C7CCE" w14:textId="77777777" w:rsidR="00E67F7A" w:rsidRPr="00E67F7A" w:rsidRDefault="00E67F7A" w:rsidP="00E67F7A">
      <w:pPr>
        <w:spacing w:after="0" w:line="276" w:lineRule="auto"/>
        <w:jc w:val="both"/>
        <w:rPr>
          <w:rFonts w:ascii="Arial" w:eastAsia="Arial" w:hAnsi="Arial" w:cs="Arial"/>
          <w:b/>
          <w:bCs/>
          <w:sz w:val="24"/>
          <w:szCs w:val="24"/>
          <w:lang w:eastAsia="es-ES"/>
        </w:rPr>
      </w:pPr>
      <w:r w:rsidRPr="00E67F7A">
        <w:rPr>
          <w:rFonts w:ascii="Arial" w:eastAsia="Arial" w:hAnsi="Arial" w:cs="Arial"/>
          <w:b/>
          <w:bCs/>
          <w:sz w:val="24"/>
          <w:szCs w:val="24"/>
          <w:lang w:eastAsia="es-ES"/>
        </w:rPr>
        <w:t>Bibliografía</w:t>
      </w:r>
    </w:p>
    <w:p w14:paraId="7D5CC379" w14:textId="77777777" w:rsidR="00E67F7A" w:rsidRPr="00CC5F97" w:rsidRDefault="00E67F7A" w:rsidP="00E67F7A">
      <w:pPr>
        <w:spacing w:after="0" w:line="240" w:lineRule="auto"/>
        <w:ind w:left="720" w:hanging="720"/>
        <w:jc w:val="both"/>
        <w:rPr>
          <w:rFonts w:ascii="Arial" w:eastAsia="Arial" w:hAnsi="Arial" w:cs="Arial"/>
          <w:sz w:val="24"/>
          <w:szCs w:val="24"/>
          <w:lang w:eastAsia="es-ES"/>
        </w:rPr>
      </w:pPr>
      <w:proofErr w:type="spellStart"/>
      <w:r w:rsidRPr="00CC5F97">
        <w:rPr>
          <w:rFonts w:ascii="Arial" w:eastAsia="Arial" w:hAnsi="Arial" w:cs="Arial"/>
          <w:sz w:val="24"/>
          <w:szCs w:val="24"/>
          <w:lang w:eastAsia="es-ES"/>
        </w:rPr>
        <w:t>Amell</w:t>
      </w:r>
      <w:proofErr w:type="spellEnd"/>
      <w:r w:rsidRPr="00CC5F97">
        <w:rPr>
          <w:rFonts w:ascii="Arial" w:eastAsia="Arial" w:hAnsi="Arial" w:cs="Arial"/>
          <w:sz w:val="24"/>
          <w:szCs w:val="24"/>
          <w:lang w:eastAsia="es-ES"/>
        </w:rPr>
        <w:t xml:space="preserve">, L., (2016). La movilidad estudiantil en la República Dominicana estudio de caso de la Universidad Iberoamericana, UNIBE. Recuperado de: </w:t>
      </w:r>
      <w:hyperlink r:id="rId11" w:history="1">
        <w:r w:rsidRPr="00CC5F97">
          <w:rPr>
            <w:rStyle w:val="Hipervnculo"/>
            <w:rFonts w:ascii="Arial" w:eastAsia="Arial" w:hAnsi="Arial" w:cs="Arial"/>
            <w:color w:val="auto"/>
            <w:sz w:val="24"/>
            <w:szCs w:val="24"/>
            <w:u w:val="none"/>
            <w:lang w:eastAsia="es-ES"/>
          </w:rPr>
          <w:t>https://dialnet.unirioja.es/servlet/tesis?codigo=136943</w:t>
        </w:r>
      </w:hyperlink>
    </w:p>
    <w:p w14:paraId="6AC3F496" w14:textId="77777777" w:rsidR="00E67F7A" w:rsidRPr="00CC5F97" w:rsidRDefault="00E67F7A" w:rsidP="00E67F7A">
      <w:pPr>
        <w:spacing w:after="0" w:line="240" w:lineRule="auto"/>
        <w:ind w:left="720" w:hanging="720"/>
        <w:jc w:val="both"/>
        <w:rPr>
          <w:rFonts w:ascii="Arial" w:eastAsia="Arial" w:hAnsi="Arial" w:cs="Arial"/>
          <w:sz w:val="24"/>
          <w:szCs w:val="24"/>
          <w:lang w:eastAsia="es-ES"/>
        </w:rPr>
      </w:pPr>
      <w:r w:rsidRPr="00CC5F97">
        <w:rPr>
          <w:rFonts w:ascii="Arial" w:eastAsia="Arial" w:hAnsi="Arial" w:cs="Arial"/>
          <w:sz w:val="24"/>
          <w:szCs w:val="24"/>
          <w:lang w:eastAsia="es-ES"/>
        </w:rPr>
        <w:t xml:space="preserve">Corbella. V.I., Elías, S., (2018).  Movilidad estudiantil universitaria: ¿qué factores inciden en la decisión de elegir Argentina como destino? Perfiles Educativos. </w:t>
      </w:r>
      <w:proofErr w:type="gramStart"/>
      <w:r w:rsidRPr="00CC5F97">
        <w:rPr>
          <w:rFonts w:ascii="Arial" w:eastAsia="Arial" w:hAnsi="Arial" w:cs="Arial"/>
          <w:sz w:val="24"/>
          <w:szCs w:val="24"/>
          <w:lang w:eastAsia="es-ES"/>
        </w:rPr>
        <w:t>XL(</w:t>
      </w:r>
      <w:proofErr w:type="gramEnd"/>
      <w:r w:rsidRPr="00CC5F97">
        <w:rPr>
          <w:rFonts w:ascii="Arial" w:eastAsia="Arial" w:hAnsi="Arial" w:cs="Arial"/>
          <w:sz w:val="24"/>
          <w:szCs w:val="24"/>
          <w:lang w:eastAsia="es-ES"/>
        </w:rPr>
        <w:t>160). IISUE-UNAM.</w:t>
      </w:r>
    </w:p>
    <w:p w14:paraId="7A8B139A" w14:textId="77777777" w:rsidR="00E67F7A" w:rsidRPr="00CC5F97" w:rsidRDefault="00E67F7A" w:rsidP="00E67F7A">
      <w:pPr>
        <w:spacing w:after="0" w:line="240" w:lineRule="auto"/>
        <w:ind w:left="720" w:hanging="720"/>
        <w:jc w:val="both"/>
        <w:rPr>
          <w:rFonts w:ascii="Arial" w:eastAsia="Arial" w:hAnsi="Arial" w:cs="Arial"/>
          <w:sz w:val="24"/>
          <w:szCs w:val="24"/>
          <w:lang w:val="es-MX" w:eastAsia="es-ES"/>
        </w:rPr>
      </w:pPr>
      <w:r w:rsidRPr="00CC5F97">
        <w:rPr>
          <w:rFonts w:ascii="Arial" w:eastAsia="Arial" w:hAnsi="Arial" w:cs="Arial"/>
          <w:sz w:val="24"/>
          <w:szCs w:val="24"/>
          <w:lang w:eastAsia="es-ES"/>
        </w:rPr>
        <w:t xml:space="preserve">Delgado, F., Aranda, M. y González, N., (2014). Análisis de las experiencias de movilidad académica internacional de la facultad de ciencias agrarias. Universidad Nacional De Asunción FCA/UNA. </w:t>
      </w:r>
      <w:r w:rsidRPr="00CC5F97">
        <w:rPr>
          <w:rFonts w:ascii="Arial" w:eastAsia="Arial" w:hAnsi="Arial" w:cs="Arial"/>
          <w:sz w:val="24"/>
          <w:szCs w:val="24"/>
          <w:lang w:val="es-MX" w:eastAsia="es-ES"/>
        </w:rPr>
        <w:t xml:space="preserve">Recuperado de: </w:t>
      </w:r>
      <w:hyperlink r:id="rId12" w:history="1">
        <w:r w:rsidRPr="00CC5F97">
          <w:rPr>
            <w:rStyle w:val="Hipervnculo"/>
            <w:rFonts w:ascii="Arial" w:eastAsia="Arial" w:hAnsi="Arial" w:cs="Arial"/>
            <w:color w:val="auto"/>
            <w:sz w:val="24"/>
            <w:szCs w:val="24"/>
            <w:u w:val="none"/>
            <w:lang w:val="es-MX" w:eastAsia="es-ES"/>
          </w:rPr>
          <w:t>http://sdi.cnc.una.py/catbib/documentos/731.pdf</w:t>
        </w:r>
      </w:hyperlink>
    </w:p>
    <w:p w14:paraId="447BF77A" w14:textId="77777777" w:rsidR="00E67F7A" w:rsidRPr="00CC5F97" w:rsidRDefault="00E67F7A" w:rsidP="00E67F7A">
      <w:pPr>
        <w:spacing w:after="0" w:line="240" w:lineRule="auto"/>
        <w:ind w:left="720" w:hanging="720"/>
        <w:jc w:val="both"/>
        <w:rPr>
          <w:rFonts w:ascii="Arial" w:eastAsia="Arial" w:hAnsi="Arial" w:cs="Arial"/>
          <w:sz w:val="24"/>
          <w:szCs w:val="24"/>
          <w:lang w:val="en-US" w:eastAsia="es-ES"/>
        </w:rPr>
      </w:pPr>
      <w:r w:rsidRPr="00CC5F97">
        <w:rPr>
          <w:rFonts w:ascii="Arial" w:eastAsia="Arial" w:hAnsi="Arial" w:cs="Arial"/>
          <w:sz w:val="24"/>
          <w:szCs w:val="24"/>
          <w:lang w:val="en-US" w:eastAsia="es-ES"/>
        </w:rPr>
        <w:t xml:space="preserve">Kim, S. y Lawrence, J., (2021). Who studies abroad Understanding the impact of intent on </w:t>
      </w:r>
      <w:proofErr w:type="gramStart"/>
      <w:r w:rsidRPr="00CC5F97">
        <w:rPr>
          <w:rFonts w:ascii="Arial" w:eastAsia="Arial" w:hAnsi="Arial" w:cs="Arial"/>
          <w:sz w:val="24"/>
          <w:szCs w:val="24"/>
          <w:lang w:val="en-US" w:eastAsia="es-ES"/>
        </w:rPr>
        <w:t>participation.</w:t>
      </w:r>
      <w:proofErr w:type="gramEnd"/>
      <w:r w:rsidRPr="00CC5F97">
        <w:rPr>
          <w:rFonts w:ascii="Arial" w:eastAsia="Arial" w:hAnsi="Arial" w:cs="Arial"/>
          <w:sz w:val="24"/>
          <w:szCs w:val="24"/>
          <w:lang w:val="en-US" w:eastAsia="es-ES"/>
        </w:rPr>
        <w:t xml:space="preserve"> Research in Higher Education, n. 62, p. 1039-1085. Recuperado de: https://doi.org/10.1007/s11162-021-09629-9</w:t>
      </w:r>
    </w:p>
    <w:p w14:paraId="678637D8" w14:textId="002979FB" w:rsidR="00CF3642" w:rsidRPr="00CC5F97" w:rsidRDefault="00E67F7A" w:rsidP="00CC5F97">
      <w:pPr>
        <w:spacing w:after="0" w:line="240" w:lineRule="auto"/>
        <w:ind w:left="720" w:hanging="720"/>
        <w:jc w:val="both"/>
        <w:rPr>
          <w:rFonts w:ascii="Arial" w:eastAsia="Arial" w:hAnsi="Arial" w:cs="Arial"/>
          <w:sz w:val="24"/>
          <w:szCs w:val="24"/>
          <w:lang w:eastAsia="es-ES"/>
        </w:rPr>
      </w:pPr>
      <w:r w:rsidRPr="00CC5F97">
        <w:rPr>
          <w:rFonts w:ascii="Arial" w:eastAsia="Arial" w:hAnsi="Arial" w:cs="Arial"/>
          <w:sz w:val="24"/>
          <w:szCs w:val="24"/>
          <w:lang w:eastAsia="es-ES"/>
        </w:rPr>
        <w:t>Sánchez, J., Hernández, G., (2020). Percepción del programa institucional de movilidad estudiantil como factor importante del crecimiento personal.</w:t>
      </w:r>
      <w:r w:rsidRPr="00E67F7A">
        <w:rPr>
          <w:rFonts w:ascii="Arial" w:eastAsia="Arial" w:hAnsi="Arial" w:cs="Arial"/>
          <w:sz w:val="24"/>
          <w:szCs w:val="24"/>
          <w:lang w:eastAsia="es-ES"/>
        </w:rPr>
        <w:t xml:space="preserve"> </w:t>
      </w:r>
    </w:p>
    <w:sectPr w:rsidR="00CF3642" w:rsidRPr="00CC5F97" w:rsidSect="00E7277D">
      <w:headerReference w:type="default" r:id="rId13"/>
      <w:footerReference w:type="default" r:id="rId14"/>
      <w:pgSz w:w="11906" w:h="16838"/>
      <w:pgMar w:top="1417" w:right="1133" w:bottom="851" w:left="1701" w:header="708" w:footer="2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0566" w14:textId="77777777" w:rsidR="006141F4" w:rsidRDefault="006141F4">
      <w:pPr>
        <w:spacing w:after="0" w:line="240" w:lineRule="auto"/>
      </w:pPr>
      <w:r>
        <w:separator/>
      </w:r>
    </w:p>
  </w:endnote>
  <w:endnote w:type="continuationSeparator" w:id="0">
    <w:p w14:paraId="025EF0C3" w14:textId="77777777" w:rsidR="006141F4" w:rsidRDefault="0061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026C" w14:textId="77777777" w:rsidR="003252D0" w:rsidRDefault="003252D0" w:rsidP="003252D0">
    <w:pPr>
      <w:pStyle w:val="Piedepgina"/>
    </w:pPr>
  </w:p>
  <w:p w14:paraId="4653A176" w14:textId="77777777" w:rsidR="001C4F51" w:rsidRDefault="001C4F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E206" w14:textId="77777777" w:rsidR="006141F4" w:rsidRDefault="006141F4">
      <w:pPr>
        <w:spacing w:after="0" w:line="240" w:lineRule="auto"/>
      </w:pPr>
      <w:r>
        <w:separator/>
      </w:r>
    </w:p>
  </w:footnote>
  <w:footnote w:type="continuationSeparator" w:id="0">
    <w:p w14:paraId="6B3EE8AD" w14:textId="77777777" w:rsidR="006141F4" w:rsidRDefault="0061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3562" w14:textId="77777777" w:rsidR="00227201" w:rsidRDefault="00227201" w:rsidP="00E67F7A">
    <w:r>
      <w:rPr>
        <w:noProof/>
      </w:rPr>
      <w:drawing>
        <wp:inline distT="0" distB="0" distL="0" distR="0" wp14:anchorId="4C37B54F" wp14:editId="10338732">
          <wp:extent cx="1257935" cy="528955"/>
          <wp:effectExtent l="0" t="0" r="0" b="0"/>
          <wp:docPr id="1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23D6476E" wp14:editId="6E7F1EA0">
          <wp:extent cx="1435100" cy="504825"/>
          <wp:effectExtent l="0" t="0" r="0" b="0"/>
          <wp:docPr id="1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1DC6CDE6" wp14:editId="6ED5A813">
          <wp:extent cx="1146810" cy="601345"/>
          <wp:effectExtent l="0" t="0" r="0" b="0"/>
          <wp:docPr id="1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159DD199" wp14:editId="627E9540">
          <wp:extent cx="1281049" cy="457518"/>
          <wp:effectExtent l="0" t="0" r="0" b="0"/>
          <wp:docPr id="1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281049" cy="457518"/>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3F0E"/>
    <w:multiLevelType w:val="hybridMultilevel"/>
    <w:tmpl w:val="D968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26"/>
    <w:rsid w:val="0001089A"/>
    <w:rsid w:val="000336E2"/>
    <w:rsid w:val="000462D8"/>
    <w:rsid w:val="000818C0"/>
    <w:rsid w:val="000F0E31"/>
    <w:rsid w:val="0010442E"/>
    <w:rsid w:val="001353C1"/>
    <w:rsid w:val="001B7AD3"/>
    <w:rsid w:val="001C4F51"/>
    <w:rsid w:val="001C5C28"/>
    <w:rsid w:val="00227201"/>
    <w:rsid w:val="00256873"/>
    <w:rsid w:val="0027433D"/>
    <w:rsid w:val="0029006B"/>
    <w:rsid w:val="002E32A4"/>
    <w:rsid w:val="002F0396"/>
    <w:rsid w:val="003147CC"/>
    <w:rsid w:val="00315C8D"/>
    <w:rsid w:val="003252D0"/>
    <w:rsid w:val="003261AC"/>
    <w:rsid w:val="00355FC0"/>
    <w:rsid w:val="00383683"/>
    <w:rsid w:val="003952E0"/>
    <w:rsid w:val="003C6D68"/>
    <w:rsid w:val="003D3D01"/>
    <w:rsid w:val="003D5343"/>
    <w:rsid w:val="004221C4"/>
    <w:rsid w:val="0053107C"/>
    <w:rsid w:val="00534FFC"/>
    <w:rsid w:val="00545745"/>
    <w:rsid w:val="00556FD3"/>
    <w:rsid w:val="005D37D5"/>
    <w:rsid w:val="006141F4"/>
    <w:rsid w:val="00652074"/>
    <w:rsid w:val="006A0334"/>
    <w:rsid w:val="00797499"/>
    <w:rsid w:val="0080292A"/>
    <w:rsid w:val="00865D26"/>
    <w:rsid w:val="009469AA"/>
    <w:rsid w:val="009F77AD"/>
    <w:rsid w:val="00AB0965"/>
    <w:rsid w:val="00B94EB2"/>
    <w:rsid w:val="00BA59B0"/>
    <w:rsid w:val="00BC5687"/>
    <w:rsid w:val="00C9141B"/>
    <w:rsid w:val="00CC5F97"/>
    <w:rsid w:val="00CF3642"/>
    <w:rsid w:val="00D21824"/>
    <w:rsid w:val="00DC0505"/>
    <w:rsid w:val="00DC5ACE"/>
    <w:rsid w:val="00DC7AC6"/>
    <w:rsid w:val="00E25B20"/>
    <w:rsid w:val="00E553F2"/>
    <w:rsid w:val="00E67F7A"/>
    <w:rsid w:val="00E7277D"/>
    <w:rsid w:val="00ED0BA9"/>
    <w:rsid w:val="00F41D34"/>
    <w:rsid w:val="00F44029"/>
    <w:rsid w:val="00F45F21"/>
    <w:rsid w:val="00FA492D"/>
    <w:rsid w:val="00FE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B0BDC"/>
  <w15:docId w15:val="{220F89BD-12D0-421A-9BE0-0841D560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table" w:styleId="Tablaconcuadrcula">
    <w:name w:val="Table Grid"/>
    <w:basedOn w:val="Tablanormal"/>
    <w:uiPriority w:val="39"/>
    <w:rsid w:val="0053107C"/>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107C"/>
    <w:rPr>
      <w:color w:val="0000FF" w:themeColor="hyperlink"/>
      <w:u w:val="single"/>
    </w:rPr>
  </w:style>
  <w:style w:type="paragraph" w:styleId="Prrafodelista">
    <w:name w:val="List Paragraph"/>
    <w:basedOn w:val="Normal"/>
    <w:uiPriority w:val="34"/>
    <w:qFormat/>
    <w:rsid w:val="0053107C"/>
    <w:pPr>
      <w:ind w:left="720"/>
      <w:contextualSpacing/>
    </w:pPr>
    <w:rPr>
      <w:rFonts w:asciiTheme="minorHAnsi" w:eastAsiaTheme="minorHAnsi" w:hAnsiTheme="minorHAnsi" w:cstheme="minorBidi"/>
    </w:rPr>
  </w:style>
  <w:style w:type="paragraph" w:styleId="Piedepgina">
    <w:name w:val="footer"/>
    <w:basedOn w:val="Normal"/>
    <w:link w:val="PiedepginaCar"/>
    <w:uiPriority w:val="99"/>
    <w:unhideWhenUsed/>
    <w:rsid w:val="0053107C"/>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3107C"/>
    <w:rPr>
      <w:rFonts w:asciiTheme="minorHAnsi" w:eastAsiaTheme="minorHAnsi" w:hAnsiTheme="minorHAnsi" w:cstheme="minorBidi"/>
      <w:lang w:val="es-ES_tradnl"/>
    </w:rPr>
  </w:style>
  <w:style w:type="character" w:styleId="Mencinsinresolver">
    <w:name w:val="Unresolved Mention"/>
    <w:basedOn w:val="Fuentedeprrafopredeter"/>
    <w:uiPriority w:val="99"/>
    <w:semiHidden/>
    <w:unhideWhenUsed/>
    <w:rsid w:val="001353C1"/>
    <w:rPr>
      <w:color w:val="605E5C"/>
      <w:shd w:val="clear" w:color="auto" w:fill="E1DFDD"/>
    </w:rPr>
  </w:style>
  <w:style w:type="paragraph" w:styleId="Encabezado">
    <w:name w:val="header"/>
    <w:basedOn w:val="Normal"/>
    <w:link w:val="EncabezadoCar"/>
    <w:uiPriority w:val="99"/>
    <w:unhideWhenUsed/>
    <w:rsid w:val="009469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469A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nc.una.py/catbib/documentos/73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servlet/tesis?codigo=1369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dialnet.unirioja.es/servlet/autor?codigo=441334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Gr&#225;fico%20e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Hoja1!$C$10</c:f>
              <c:strCache>
                <c:ptCount val="1"/>
                <c:pt idx="0">
                  <c:v>Totalmente de acuerdo</c:v>
                </c:pt>
              </c:strCache>
            </c:strRef>
          </c:tx>
          <c:spPr>
            <a:solidFill>
              <a:srgbClr val="E7D5E3"/>
            </a:solidFill>
            <a:ln>
              <a:noFill/>
            </a:ln>
            <a:effectLst/>
            <a:scene3d>
              <a:camera prst="orthographicFront"/>
              <a:lightRig rig="threePt" dir="t"/>
            </a:scene3d>
            <a:sp3d>
              <a:bevelT/>
            </a:sp3d>
          </c:spPr>
          <c:invertIfNegative val="0"/>
          <c:dLbls>
            <c:dLbl>
              <c:idx val="0"/>
              <c:layout>
                <c:manualLayout>
                  <c:x val="6.7582788916422413E-3"/>
                  <c:y val="0.34685032680175804"/>
                </c:manualLayout>
              </c:layout>
              <c:tx>
                <c:rich>
                  <a:bodyPr/>
                  <a:lstStyle/>
                  <a:p>
                    <a:fld id="{358EA0CF-133F-4700-8B15-510222A25205}" type="VALUE">
                      <a:rPr lang="en-US" sz="1000"/>
                      <a:pPr/>
                      <a:t>[VALOR]</a:t>
                    </a:fld>
                    <a:r>
                      <a:rPr lang="en-US" sz="1000"/>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6D9-452F-B989-1AEF4F805F12}"/>
                </c:ext>
              </c:extLst>
            </c:dLbl>
            <c:dLbl>
              <c:idx val="1"/>
              <c:layout>
                <c:manualLayout>
                  <c:x val="6.7582788916422205E-3"/>
                  <c:y val="0.43502324741268006"/>
                </c:manualLayout>
              </c:layout>
              <c:tx>
                <c:rich>
                  <a:bodyPr/>
                  <a:lstStyle/>
                  <a:p>
                    <a:fld id="{2E031BBB-BD7F-45C2-A1E0-C28DA8EE18A8}" type="VALUE">
                      <a:rPr lang="en-US" sz="1000"/>
                      <a:pPr/>
                      <a:t>[VALOR]</a:t>
                    </a:fld>
                    <a:r>
                      <a:rPr lang="en-US" sz="1000"/>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6D9-452F-B989-1AEF4F805F12}"/>
                </c:ext>
              </c:extLst>
            </c:dLbl>
            <c:dLbl>
              <c:idx val="2"/>
              <c:layout>
                <c:manualLayout>
                  <c:x val="9.0110385221896828E-3"/>
                  <c:y val="0.37049190856240677"/>
                </c:manualLayout>
              </c:layout>
              <c:tx>
                <c:rich>
                  <a:bodyPr/>
                  <a:lstStyle/>
                  <a:p>
                    <a:fld id="{F2C81577-B1EA-442A-9F96-499398662A1A}" type="VALUE">
                      <a:rPr lang="en-US" sz="1000"/>
                      <a:pPr/>
                      <a:t>[VALOR]</a:t>
                    </a:fld>
                    <a:r>
                      <a:rPr lang="en-US" sz="1000"/>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6D9-452F-B989-1AEF4F805F12}"/>
                </c:ext>
              </c:extLst>
            </c:dLbl>
            <c:dLbl>
              <c:idx val="3"/>
              <c:layout>
                <c:manualLayout>
                  <c:x val="-7.3646365626959392E-6"/>
                  <c:y val="0.19936100841683066"/>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2237756C-3D65-417C-942A-9EB795665E78}" type="VALUE">
                      <a:rPr lang="en-US"/>
                      <a:pPr>
                        <a:defRPr sz="1100">
                          <a:latin typeface="Times New Roman" panose="02020603050405020304" pitchFamily="18" charset="0"/>
                          <a:cs typeface="Times New Roman" panose="02020603050405020304" pitchFamily="18" charset="0"/>
                        </a:defRPr>
                      </a:pPr>
                      <a:t>[VALOR]</a:t>
                    </a:fld>
                    <a:r>
                      <a:rPr lang="en-US"/>
                      <a:t>%</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5130576489097656E-2"/>
                      <c:h val="0.11301356630241687"/>
                    </c:manualLayout>
                  </c15:layout>
                  <c15:dlblFieldTable/>
                  <c15:showDataLabelsRange val="0"/>
                </c:ext>
                <c:ext xmlns:c16="http://schemas.microsoft.com/office/drawing/2014/chart" uri="{C3380CC4-5D6E-409C-BE32-E72D297353CC}">
                  <c16:uniqueId val="{00000003-46D9-452F-B989-1AEF4F805F1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Hoja1!$B$11:$B$14</c:f>
              <c:strCache>
                <c:ptCount val="4"/>
                <c:pt idx="0">
                  <c:v>Experiencia</c:v>
                </c:pt>
                <c:pt idx="1">
                  <c:v>Influencia </c:v>
                </c:pt>
                <c:pt idx="2">
                  <c:v>Fornación </c:v>
                </c:pt>
                <c:pt idx="3">
                  <c:v>Barrera </c:v>
                </c:pt>
              </c:strCache>
            </c:strRef>
          </c:cat>
          <c:val>
            <c:numRef>
              <c:f>Hoja1!$C$11:$C$14</c:f>
              <c:numCache>
                <c:formatCode>General</c:formatCode>
                <c:ptCount val="4"/>
                <c:pt idx="0">
                  <c:v>100</c:v>
                </c:pt>
                <c:pt idx="1">
                  <c:v>100</c:v>
                </c:pt>
                <c:pt idx="2">
                  <c:v>85</c:v>
                </c:pt>
                <c:pt idx="3">
                  <c:v>50</c:v>
                </c:pt>
              </c:numCache>
            </c:numRef>
          </c:val>
          <c:extLst>
            <c:ext xmlns:c16="http://schemas.microsoft.com/office/drawing/2014/chart" uri="{C3380CC4-5D6E-409C-BE32-E72D297353CC}">
              <c16:uniqueId val="{00000004-46D9-452F-B989-1AEF4F805F12}"/>
            </c:ext>
          </c:extLst>
        </c:ser>
        <c:ser>
          <c:idx val="1"/>
          <c:order val="1"/>
          <c:tx>
            <c:strRef>
              <c:f>Hoja1!$D$10</c:f>
              <c:strCache>
                <c:ptCount val="1"/>
                <c:pt idx="0">
                  <c:v>De acuerdo </c:v>
                </c:pt>
              </c:strCache>
            </c:strRef>
          </c:tx>
          <c:spPr>
            <a:solidFill>
              <a:srgbClr val="F4BABA"/>
            </a:solidFill>
            <a:ln>
              <a:noFill/>
            </a:ln>
            <a:effectLst/>
            <a:scene3d>
              <a:camera prst="orthographicFront"/>
              <a:lightRig rig="threePt" dir="t"/>
            </a:scene3d>
            <a:sp3d>
              <a:bevelT/>
            </a:sp3d>
          </c:spPr>
          <c:invertIfNegative val="0"/>
          <c:dLbls>
            <c:dLbl>
              <c:idx val="3"/>
              <c:layout>
                <c:manualLayout>
                  <c:x val="1.1263798152737106E-2"/>
                  <c:y val="0.18171941444590139"/>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EFF0D941-11D5-4B3A-A049-089A35E91A98}" type="VALUE">
                      <a:rPr lang="en-US" sz="1100"/>
                      <a:pPr>
                        <a:defRPr sz="1200">
                          <a:latin typeface="Times New Roman" panose="02020603050405020304" pitchFamily="18" charset="0"/>
                          <a:cs typeface="Times New Roman" panose="02020603050405020304" pitchFamily="18" charset="0"/>
                        </a:defRPr>
                      </a:pPr>
                      <a:t>[VALOR]</a:t>
                    </a:fld>
                    <a:r>
                      <a:rPr lang="en-US" sz="1100"/>
                      <a:t>%</a:t>
                    </a:r>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3077269655327783E-2"/>
                      <c:h val="6.7289719626168226E-2"/>
                    </c:manualLayout>
                  </c15:layout>
                  <c15:dlblFieldTable/>
                  <c15:showDataLabelsRange val="0"/>
                </c:ext>
                <c:ext xmlns:c16="http://schemas.microsoft.com/office/drawing/2014/chart" uri="{C3380CC4-5D6E-409C-BE32-E72D297353CC}">
                  <c16:uniqueId val="{00000005-46D9-452F-B989-1AEF4F805F1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Hoja1!$B$11:$B$14</c:f>
              <c:strCache>
                <c:ptCount val="4"/>
                <c:pt idx="0">
                  <c:v>Experiencia</c:v>
                </c:pt>
                <c:pt idx="1">
                  <c:v>Influencia </c:v>
                </c:pt>
                <c:pt idx="2">
                  <c:v>Fornación </c:v>
                </c:pt>
                <c:pt idx="3">
                  <c:v>Barrera </c:v>
                </c:pt>
              </c:strCache>
            </c:strRef>
          </c:cat>
          <c:val>
            <c:numRef>
              <c:f>Hoja1!$D$11:$D$14</c:f>
              <c:numCache>
                <c:formatCode>General</c:formatCode>
                <c:ptCount val="4"/>
                <c:pt idx="3">
                  <c:v>50</c:v>
                </c:pt>
              </c:numCache>
            </c:numRef>
          </c:val>
          <c:extLst>
            <c:ext xmlns:c16="http://schemas.microsoft.com/office/drawing/2014/chart" uri="{C3380CC4-5D6E-409C-BE32-E72D297353CC}">
              <c16:uniqueId val="{00000006-46D9-452F-B989-1AEF4F805F12}"/>
            </c:ext>
          </c:extLst>
        </c:ser>
        <c:ser>
          <c:idx val="2"/>
          <c:order val="2"/>
          <c:tx>
            <c:strRef>
              <c:f>Hoja1!$E$10</c:f>
              <c:strCache>
                <c:ptCount val="1"/>
                <c:pt idx="0">
                  <c:v>Indiferente </c:v>
                </c:pt>
              </c:strCache>
            </c:strRef>
          </c:tx>
          <c:spPr>
            <a:solidFill>
              <a:schemeClr val="accent3"/>
            </a:solidFill>
            <a:ln>
              <a:noFill/>
            </a:ln>
            <a:effectLst/>
            <a:scene3d>
              <a:camera prst="orthographicFront"/>
              <a:lightRig rig="threePt" dir="t"/>
            </a:scene3d>
            <a:sp3d>
              <a:bevelT/>
            </a:sp3d>
          </c:spPr>
          <c:invertIfNegative val="0"/>
          <c:dLbls>
            <c:dLbl>
              <c:idx val="2"/>
              <c:layout>
                <c:manualLayout>
                  <c:x val="6.7309729238701523E-3"/>
                  <c:y val="0.10984139030813919"/>
                </c:manualLayout>
              </c:layout>
              <c:tx>
                <c:rich>
                  <a:bodyPr/>
                  <a:lstStyle/>
                  <a:p>
                    <a:fld id="{E30FDFB7-B5FC-4717-A05B-5B4D87E8825A}"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6D9-452F-B989-1AEF4F805F1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Hoja1!$B$11:$B$14</c:f>
              <c:strCache>
                <c:ptCount val="4"/>
                <c:pt idx="0">
                  <c:v>Experiencia</c:v>
                </c:pt>
                <c:pt idx="1">
                  <c:v>Influencia </c:v>
                </c:pt>
                <c:pt idx="2">
                  <c:v>Fornación </c:v>
                </c:pt>
                <c:pt idx="3">
                  <c:v>Barrera </c:v>
                </c:pt>
              </c:strCache>
            </c:strRef>
          </c:cat>
          <c:val>
            <c:numRef>
              <c:f>Hoja1!$E$11:$E$14</c:f>
              <c:numCache>
                <c:formatCode>General</c:formatCode>
                <c:ptCount val="4"/>
                <c:pt idx="2">
                  <c:v>15</c:v>
                </c:pt>
              </c:numCache>
            </c:numRef>
          </c:val>
          <c:extLst>
            <c:ext xmlns:c16="http://schemas.microsoft.com/office/drawing/2014/chart" uri="{C3380CC4-5D6E-409C-BE32-E72D297353CC}">
              <c16:uniqueId val="{00000008-46D9-452F-B989-1AEF4F805F12}"/>
            </c:ext>
          </c:extLst>
        </c:ser>
        <c:dLbls>
          <c:showLegendKey val="0"/>
          <c:showVal val="1"/>
          <c:showCatName val="0"/>
          <c:showSerName val="0"/>
          <c:showPercent val="0"/>
          <c:showBubbleSize val="0"/>
        </c:dLbls>
        <c:gapWidth val="150"/>
        <c:shape val="box"/>
        <c:axId val="577348904"/>
        <c:axId val="577345624"/>
        <c:axId val="0"/>
      </c:bar3DChart>
      <c:catAx>
        <c:axId val="577348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7345624"/>
        <c:crosses val="autoZero"/>
        <c:auto val="1"/>
        <c:lblAlgn val="ctr"/>
        <c:lblOffset val="100"/>
        <c:noMultiLvlLbl val="0"/>
      </c:catAx>
      <c:valAx>
        <c:axId val="577345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77348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47449357291876"/>
          <c:y val="3.1782721756717709E-2"/>
          <c:w val="0.83840584830742315"/>
          <c:h val="0.9138640463932185"/>
        </c:manualLayout>
      </c:layout>
      <c:bar3DChart>
        <c:barDir val="bar"/>
        <c:grouping val="clustered"/>
        <c:varyColors val="0"/>
        <c:ser>
          <c:idx val="0"/>
          <c:order val="0"/>
          <c:spPr>
            <a:solidFill>
              <a:schemeClr val="accent1"/>
            </a:solidFill>
            <a:ln>
              <a:noFill/>
            </a:ln>
            <a:effectLst/>
            <a:scene3d>
              <a:camera prst="orthographicFront"/>
              <a:lightRig rig="threePt" dir="t"/>
            </a:scene3d>
            <a:sp3d>
              <a:bevelT/>
            </a:sp3d>
          </c:spPr>
          <c:invertIfNegative val="0"/>
          <c:dPt>
            <c:idx val="0"/>
            <c:invertIfNegative val="0"/>
            <c:bubble3D val="0"/>
            <c:spPr>
              <a:solidFill>
                <a:schemeClr val="accent3">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01-482C-445C-9EF9-4F501D8978E8}"/>
              </c:ext>
            </c:extLst>
          </c:dPt>
          <c:dPt>
            <c:idx val="1"/>
            <c:invertIfNegative val="0"/>
            <c:bubble3D val="0"/>
            <c:spPr>
              <a:solidFill>
                <a:schemeClr val="accent6">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03-482C-445C-9EF9-4F501D8978E8}"/>
              </c:ext>
            </c:extLst>
          </c:dPt>
          <c:dPt>
            <c:idx val="2"/>
            <c:invertIfNegative val="0"/>
            <c:bubble3D val="0"/>
            <c:spPr>
              <a:solidFill>
                <a:schemeClr val="accent2">
                  <a:lumMod val="60000"/>
                  <a:lumOff val="40000"/>
                </a:schemeClr>
              </a:solidFill>
              <a:ln>
                <a:noFill/>
              </a:ln>
              <a:effectLst/>
              <a:scene3d>
                <a:camera prst="orthographicFront"/>
                <a:lightRig rig="threePt" dir="t"/>
              </a:scene3d>
              <a:sp3d>
                <a:bevelT/>
              </a:sp3d>
            </c:spPr>
            <c:extLst>
              <c:ext xmlns:c16="http://schemas.microsoft.com/office/drawing/2014/chart" uri="{C3380CC4-5D6E-409C-BE32-E72D297353CC}">
                <c16:uniqueId val="{00000005-482C-445C-9EF9-4F501D8978E8}"/>
              </c:ext>
            </c:extLst>
          </c:dPt>
          <c:dLbls>
            <c:dLbl>
              <c:idx val="0"/>
              <c:layout>
                <c:manualLayout>
                  <c:x val="-0.13111111452794177"/>
                  <c:y val="4.5975213929548599E-3"/>
                </c:manualLayout>
              </c:layout>
              <c:tx>
                <c:rich>
                  <a:bodyPr/>
                  <a:lstStyle/>
                  <a:p>
                    <a:fld id="{7B1E0ECB-C3C4-4DAC-9AB5-B106047003CD}"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82C-445C-9EF9-4F501D8978E8}"/>
                </c:ext>
              </c:extLst>
            </c:dLbl>
            <c:dLbl>
              <c:idx val="1"/>
              <c:layout>
                <c:manualLayout>
                  <c:x val="-0.1617966945238431"/>
                  <c:y val="4.5975213929548599E-3"/>
                </c:manualLayout>
              </c:layout>
              <c:tx>
                <c:rich>
                  <a:bodyPr/>
                  <a:lstStyle/>
                  <a:p>
                    <a:fld id="{5BE5B61D-5879-4062-B2BB-545F97F7A184}"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82C-445C-9EF9-4F501D8978E8}"/>
                </c:ext>
              </c:extLst>
            </c:dLbl>
            <c:dLbl>
              <c:idx val="2"/>
              <c:layout>
                <c:manualLayout>
                  <c:x val="-0.4240189235797267"/>
                  <c:y val="0"/>
                </c:manualLayout>
              </c:layout>
              <c:tx>
                <c:rich>
                  <a:bodyPr/>
                  <a:lstStyle/>
                  <a:p>
                    <a:fld id="{EC727968-70E4-4739-981D-7BDEEDD62CC8}"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82C-445C-9EF9-4F501D8978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 en Microsoft Word]Hoja1'!$A$25:$C$25</c:f>
              <c:strCache>
                <c:ptCount val="3"/>
                <c:pt idx="0">
                  <c:v>Desfavorable</c:v>
                </c:pt>
                <c:pt idx="1">
                  <c:v>Indiferente</c:v>
                </c:pt>
                <c:pt idx="2">
                  <c:v>Favorable</c:v>
                </c:pt>
              </c:strCache>
            </c:strRef>
          </c:cat>
          <c:val>
            <c:numRef>
              <c:f>'[Gráfico en Microsoft Word]Hoja1'!$A$26:$C$26</c:f>
              <c:numCache>
                <c:formatCode>General</c:formatCode>
                <c:ptCount val="3"/>
                <c:pt idx="0">
                  <c:v>17</c:v>
                </c:pt>
                <c:pt idx="1">
                  <c:v>17</c:v>
                </c:pt>
                <c:pt idx="2">
                  <c:v>66</c:v>
                </c:pt>
              </c:numCache>
            </c:numRef>
          </c:val>
          <c:extLst>
            <c:ext xmlns:c16="http://schemas.microsoft.com/office/drawing/2014/chart" uri="{C3380CC4-5D6E-409C-BE32-E72D297353CC}">
              <c16:uniqueId val="{00000006-482C-445C-9EF9-4F501D8978E8}"/>
            </c:ext>
          </c:extLst>
        </c:ser>
        <c:dLbls>
          <c:showLegendKey val="0"/>
          <c:showVal val="1"/>
          <c:showCatName val="0"/>
          <c:showSerName val="0"/>
          <c:showPercent val="0"/>
          <c:showBubbleSize val="0"/>
        </c:dLbls>
        <c:gapWidth val="150"/>
        <c:shape val="box"/>
        <c:axId val="457544576"/>
        <c:axId val="457539656"/>
        <c:axId val="0"/>
      </c:bar3DChart>
      <c:catAx>
        <c:axId val="4575445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7539656"/>
        <c:crosses val="autoZero"/>
        <c:auto val="1"/>
        <c:lblAlgn val="ctr"/>
        <c:lblOffset val="100"/>
        <c:noMultiLvlLbl val="0"/>
      </c:catAx>
      <c:valAx>
        <c:axId val="457539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7544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886</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Sparling</cp:lastModifiedBy>
  <cp:revision>32</cp:revision>
  <dcterms:created xsi:type="dcterms:W3CDTF">2024-06-29T23:21:00Z</dcterms:created>
  <dcterms:modified xsi:type="dcterms:W3CDTF">2024-06-30T00:20:00Z</dcterms:modified>
</cp:coreProperties>
</file>