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BA13" w14:textId="77777777" w:rsidR="00F42B8D" w:rsidRDefault="008C6AA8">
      <w:bookmarkStart w:id="0" w:name="_heading=h.gjdgxs" w:colFirst="0" w:colLast="0"/>
      <w:bookmarkEnd w:id="0"/>
      <w:r>
        <w:rPr>
          <w:noProof/>
          <w:lang w:val="en-US"/>
        </w:rPr>
        <w:drawing>
          <wp:inline distT="0" distB="0" distL="0" distR="0" wp14:anchorId="3680B9EF" wp14:editId="0369E643">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lang w:val="en-US"/>
        </w:rPr>
        <w:drawing>
          <wp:inline distT="0" distB="0" distL="0" distR="0" wp14:anchorId="10B3430D" wp14:editId="482011BB">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lang w:val="en-US"/>
        </w:rPr>
        <w:drawing>
          <wp:inline distT="0" distB="0" distL="0" distR="0" wp14:anchorId="1154FBC4" wp14:editId="044B56F6">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lang w:val="en-US"/>
        </w:rPr>
        <w:drawing>
          <wp:inline distT="0" distB="0" distL="0" distR="0" wp14:anchorId="5953DD27" wp14:editId="01580D72">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6E035E70" w14:textId="77777777" w:rsidR="00F42B8D" w:rsidRDefault="00F42B8D">
      <w:pPr>
        <w:spacing w:after="0"/>
        <w:jc w:val="both"/>
        <w:rPr>
          <w:rFonts w:ascii="Arial" w:eastAsia="Arial" w:hAnsi="Arial" w:cs="Arial"/>
          <w:sz w:val="16"/>
          <w:szCs w:val="16"/>
        </w:rPr>
      </w:pPr>
    </w:p>
    <w:p w14:paraId="124AF27D" w14:textId="77777777" w:rsidR="00F42B8D" w:rsidRPr="0011161A" w:rsidRDefault="0011161A" w:rsidP="0011161A">
      <w:pPr>
        <w:spacing w:after="0" w:line="240" w:lineRule="auto"/>
        <w:jc w:val="center"/>
        <w:rPr>
          <w:rFonts w:ascii="Arial" w:eastAsia="Arial" w:hAnsi="Arial" w:cs="Arial"/>
          <w:sz w:val="20"/>
          <w:szCs w:val="20"/>
          <w:lang w:val="es-ES"/>
        </w:rPr>
      </w:pPr>
      <w:r w:rsidRPr="0011161A">
        <w:rPr>
          <w:rFonts w:ascii="Arial" w:eastAsia="Arial" w:hAnsi="Arial" w:cs="Arial"/>
          <w:b/>
          <w:sz w:val="24"/>
          <w:szCs w:val="24"/>
        </w:rPr>
        <w:t xml:space="preserve">Internacionalización del currículo universitario en Paraguay: experiencia </w:t>
      </w:r>
      <w:proofErr w:type="spellStart"/>
      <w:r w:rsidRPr="0011161A">
        <w:rPr>
          <w:rFonts w:ascii="Arial" w:eastAsia="Arial" w:hAnsi="Arial" w:cs="Arial"/>
          <w:b/>
          <w:sz w:val="24"/>
          <w:szCs w:val="24"/>
        </w:rPr>
        <w:t>HEIComp</w:t>
      </w:r>
      <w:proofErr w:type="spellEnd"/>
    </w:p>
    <w:p w14:paraId="60456C5E" w14:textId="77777777" w:rsidR="00F42B8D" w:rsidRDefault="0011161A">
      <w:pPr>
        <w:spacing w:after="0" w:line="240" w:lineRule="auto"/>
        <w:jc w:val="center"/>
        <w:rPr>
          <w:rFonts w:ascii="Arial" w:eastAsia="Arial" w:hAnsi="Arial" w:cs="Arial"/>
          <w:sz w:val="20"/>
          <w:szCs w:val="20"/>
        </w:rPr>
      </w:pPr>
      <w:r>
        <w:rPr>
          <w:rFonts w:ascii="Arial" w:eastAsia="Arial" w:hAnsi="Arial" w:cs="Arial"/>
          <w:i/>
          <w:sz w:val="20"/>
          <w:szCs w:val="20"/>
        </w:rPr>
        <w:t>Denis</w:t>
      </w:r>
      <w:r w:rsidR="008C6AA8">
        <w:rPr>
          <w:rFonts w:ascii="Arial" w:eastAsia="Arial" w:hAnsi="Arial" w:cs="Arial"/>
          <w:i/>
          <w:sz w:val="20"/>
          <w:szCs w:val="20"/>
        </w:rPr>
        <w:t xml:space="preserve">, </w:t>
      </w:r>
      <w:r>
        <w:rPr>
          <w:rFonts w:ascii="Arial" w:eastAsia="Arial" w:hAnsi="Arial" w:cs="Arial"/>
          <w:i/>
          <w:sz w:val="20"/>
          <w:szCs w:val="20"/>
        </w:rPr>
        <w:t>Matías</w:t>
      </w:r>
      <w:r w:rsidR="008C6AA8">
        <w:rPr>
          <w:rFonts w:ascii="Arial" w:eastAsia="Arial" w:hAnsi="Arial" w:cs="Arial"/>
          <w:i/>
          <w:sz w:val="20"/>
          <w:szCs w:val="20"/>
          <w:vertAlign w:val="superscript"/>
        </w:rPr>
        <w:t>1</w:t>
      </w:r>
      <w:r w:rsidR="008C6AA8">
        <w:rPr>
          <w:rFonts w:ascii="Arial" w:eastAsia="Arial" w:hAnsi="Arial" w:cs="Arial"/>
          <w:i/>
          <w:sz w:val="20"/>
          <w:szCs w:val="20"/>
        </w:rPr>
        <w:t xml:space="preserve">; </w:t>
      </w:r>
      <w:r>
        <w:rPr>
          <w:rFonts w:ascii="Arial" w:eastAsia="Arial" w:hAnsi="Arial" w:cs="Arial"/>
          <w:i/>
          <w:sz w:val="20"/>
          <w:szCs w:val="20"/>
        </w:rPr>
        <w:t>Lugo</w:t>
      </w:r>
      <w:r w:rsidR="008C6AA8">
        <w:rPr>
          <w:rFonts w:ascii="Arial" w:eastAsia="Arial" w:hAnsi="Arial" w:cs="Arial"/>
          <w:i/>
          <w:sz w:val="20"/>
          <w:szCs w:val="20"/>
        </w:rPr>
        <w:t xml:space="preserve">, </w:t>
      </w:r>
      <w:r>
        <w:rPr>
          <w:rFonts w:ascii="Arial" w:eastAsia="Arial" w:hAnsi="Arial" w:cs="Arial"/>
          <w:i/>
          <w:sz w:val="20"/>
          <w:szCs w:val="20"/>
        </w:rPr>
        <w:t>Susana</w:t>
      </w:r>
      <w:r w:rsidR="008C6AA8">
        <w:rPr>
          <w:rFonts w:ascii="Arial" w:eastAsia="Arial" w:hAnsi="Arial" w:cs="Arial"/>
          <w:i/>
          <w:sz w:val="20"/>
          <w:szCs w:val="20"/>
          <w:vertAlign w:val="superscript"/>
        </w:rPr>
        <w:t>2</w:t>
      </w:r>
      <w:r w:rsidR="008C6AA8">
        <w:rPr>
          <w:rFonts w:ascii="Arial" w:eastAsia="Arial" w:hAnsi="Arial" w:cs="Arial"/>
          <w:i/>
          <w:sz w:val="20"/>
          <w:szCs w:val="20"/>
        </w:rPr>
        <w:t xml:space="preserve">; </w:t>
      </w:r>
      <w:proofErr w:type="spellStart"/>
      <w:r>
        <w:rPr>
          <w:rFonts w:ascii="Arial" w:eastAsia="Arial" w:hAnsi="Arial" w:cs="Arial"/>
          <w:i/>
          <w:sz w:val="20"/>
          <w:szCs w:val="20"/>
        </w:rPr>
        <w:t>Uusitalo</w:t>
      </w:r>
      <w:proofErr w:type="spellEnd"/>
      <w:r w:rsidR="008C6AA8">
        <w:rPr>
          <w:rFonts w:ascii="Arial" w:eastAsia="Arial" w:hAnsi="Arial" w:cs="Arial"/>
          <w:i/>
          <w:sz w:val="20"/>
          <w:szCs w:val="20"/>
        </w:rPr>
        <w:t xml:space="preserve">, </w:t>
      </w:r>
      <w:r>
        <w:rPr>
          <w:rFonts w:ascii="Arial" w:eastAsia="Arial" w:hAnsi="Arial" w:cs="Arial"/>
          <w:i/>
          <w:sz w:val="20"/>
          <w:szCs w:val="20"/>
        </w:rPr>
        <w:t>Tero</w:t>
      </w:r>
      <w:r w:rsidR="008C6AA8">
        <w:rPr>
          <w:rFonts w:ascii="Arial" w:eastAsia="Arial" w:hAnsi="Arial" w:cs="Arial"/>
          <w:i/>
          <w:sz w:val="20"/>
          <w:szCs w:val="20"/>
          <w:vertAlign w:val="superscript"/>
        </w:rPr>
        <w:t>3</w:t>
      </w:r>
      <w:r w:rsidR="008C6AA8">
        <w:rPr>
          <w:rFonts w:ascii="Arial" w:eastAsia="Arial" w:hAnsi="Arial" w:cs="Arial"/>
          <w:i/>
          <w:sz w:val="20"/>
          <w:szCs w:val="20"/>
        </w:rPr>
        <w:t xml:space="preserve"> </w:t>
      </w:r>
    </w:p>
    <w:p w14:paraId="625B2C83" w14:textId="77777777" w:rsidR="00F42B8D" w:rsidRDefault="008C6AA8">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11161A">
        <w:rPr>
          <w:rFonts w:ascii="Arial" w:eastAsia="Arial" w:hAnsi="Arial" w:cs="Arial"/>
          <w:sz w:val="20"/>
          <w:szCs w:val="20"/>
        </w:rPr>
        <w:t>Universidad Autónoma de Encarnación (Paraguay)</w:t>
      </w:r>
      <w:r>
        <w:rPr>
          <w:rFonts w:ascii="Arial" w:eastAsia="Arial" w:hAnsi="Arial" w:cs="Arial"/>
          <w:sz w:val="20"/>
          <w:szCs w:val="20"/>
        </w:rPr>
        <w:t xml:space="preserve">; </w:t>
      </w:r>
      <w:r>
        <w:rPr>
          <w:rFonts w:ascii="Arial" w:eastAsia="Arial" w:hAnsi="Arial" w:cs="Arial"/>
          <w:sz w:val="20"/>
          <w:szCs w:val="20"/>
          <w:vertAlign w:val="superscript"/>
        </w:rPr>
        <w:t>2</w:t>
      </w:r>
      <w:r w:rsidR="0011161A">
        <w:rPr>
          <w:rFonts w:ascii="Arial" w:eastAsia="Arial" w:hAnsi="Arial" w:cs="Arial"/>
          <w:sz w:val="20"/>
          <w:szCs w:val="20"/>
        </w:rPr>
        <w:t>Universidad Nacional de Itapúa (Paraguay)</w:t>
      </w:r>
      <w:r>
        <w:rPr>
          <w:rFonts w:ascii="Arial" w:eastAsia="Arial" w:hAnsi="Arial" w:cs="Arial"/>
          <w:sz w:val="20"/>
          <w:szCs w:val="20"/>
        </w:rPr>
        <w:t xml:space="preserve">; </w:t>
      </w:r>
      <w:r>
        <w:rPr>
          <w:rFonts w:ascii="Arial" w:eastAsia="Arial" w:hAnsi="Arial" w:cs="Arial"/>
          <w:sz w:val="20"/>
          <w:szCs w:val="20"/>
          <w:vertAlign w:val="superscript"/>
        </w:rPr>
        <w:t>3</w:t>
      </w:r>
      <w:r w:rsidR="0011161A">
        <w:rPr>
          <w:rFonts w:ascii="Arial" w:eastAsia="Arial" w:hAnsi="Arial" w:cs="Arial"/>
          <w:sz w:val="20"/>
          <w:szCs w:val="20"/>
        </w:rPr>
        <w:t xml:space="preserve">Laurea </w:t>
      </w:r>
      <w:proofErr w:type="spellStart"/>
      <w:r w:rsidR="0011161A">
        <w:rPr>
          <w:rFonts w:ascii="Arial" w:eastAsia="Arial" w:hAnsi="Arial" w:cs="Arial"/>
          <w:sz w:val="20"/>
          <w:szCs w:val="20"/>
        </w:rPr>
        <w:t>University</w:t>
      </w:r>
      <w:proofErr w:type="spellEnd"/>
      <w:r w:rsidR="0011161A">
        <w:rPr>
          <w:rFonts w:ascii="Arial" w:eastAsia="Arial" w:hAnsi="Arial" w:cs="Arial"/>
          <w:sz w:val="20"/>
          <w:szCs w:val="20"/>
        </w:rPr>
        <w:t xml:space="preserve"> </w:t>
      </w:r>
      <w:proofErr w:type="spellStart"/>
      <w:r w:rsidR="0011161A">
        <w:rPr>
          <w:rFonts w:ascii="Arial" w:eastAsia="Arial" w:hAnsi="Arial" w:cs="Arial"/>
          <w:sz w:val="20"/>
          <w:szCs w:val="20"/>
        </w:rPr>
        <w:t>of</w:t>
      </w:r>
      <w:proofErr w:type="spellEnd"/>
      <w:r w:rsidR="0011161A">
        <w:rPr>
          <w:rFonts w:ascii="Arial" w:eastAsia="Arial" w:hAnsi="Arial" w:cs="Arial"/>
          <w:sz w:val="20"/>
          <w:szCs w:val="20"/>
        </w:rPr>
        <w:t xml:space="preserve"> </w:t>
      </w:r>
      <w:proofErr w:type="spellStart"/>
      <w:r w:rsidR="0011161A">
        <w:rPr>
          <w:rFonts w:ascii="Arial" w:eastAsia="Arial" w:hAnsi="Arial" w:cs="Arial"/>
          <w:sz w:val="20"/>
          <w:szCs w:val="20"/>
        </w:rPr>
        <w:t>Applied</w:t>
      </w:r>
      <w:proofErr w:type="spellEnd"/>
      <w:r w:rsidR="0011161A">
        <w:rPr>
          <w:rFonts w:ascii="Arial" w:eastAsia="Arial" w:hAnsi="Arial" w:cs="Arial"/>
          <w:sz w:val="20"/>
          <w:szCs w:val="20"/>
        </w:rPr>
        <w:t xml:space="preserve"> </w:t>
      </w:r>
      <w:proofErr w:type="spellStart"/>
      <w:r w:rsidR="0011161A">
        <w:rPr>
          <w:rFonts w:ascii="Arial" w:eastAsia="Arial" w:hAnsi="Arial" w:cs="Arial"/>
          <w:sz w:val="20"/>
          <w:szCs w:val="20"/>
        </w:rPr>
        <w:t>Sciences</w:t>
      </w:r>
      <w:proofErr w:type="spellEnd"/>
      <w:r w:rsidR="0011161A">
        <w:rPr>
          <w:rFonts w:ascii="Arial" w:eastAsia="Arial" w:hAnsi="Arial" w:cs="Arial"/>
          <w:sz w:val="20"/>
          <w:szCs w:val="20"/>
        </w:rPr>
        <w:t xml:space="preserve"> (Finlandia)</w:t>
      </w:r>
      <w:r>
        <w:rPr>
          <w:rFonts w:ascii="Arial" w:eastAsia="Arial" w:hAnsi="Arial" w:cs="Arial"/>
          <w:sz w:val="20"/>
          <w:szCs w:val="20"/>
        </w:rPr>
        <w:t xml:space="preserve">; </w:t>
      </w:r>
      <w:r w:rsidR="0011161A">
        <w:rPr>
          <w:rFonts w:ascii="Arial" w:eastAsia="Arial" w:hAnsi="Arial" w:cs="Arial"/>
          <w:sz w:val="20"/>
          <w:szCs w:val="20"/>
        </w:rPr>
        <w:t>matias.denis@unae.edu.py</w:t>
      </w:r>
    </w:p>
    <w:p w14:paraId="5EC779AD" w14:textId="77777777" w:rsidR="00F42B8D" w:rsidRDefault="00F42B8D">
      <w:pPr>
        <w:spacing w:after="0" w:line="240" w:lineRule="auto"/>
        <w:jc w:val="both"/>
        <w:rPr>
          <w:rFonts w:ascii="Arial" w:eastAsia="Arial" w:hAnsi="Arial" w:cs="Arial"/>
          <w:sz w:val="20"/>
          <w:szCs w:val="20"/>
        </w:rPr>
      </w:pPr>
    </w:p>
    <w:p w14:paraId="2593C4C1" w14:textId="77777777" w:rsidR="00F42B8D" w:rsidRPr="00D92235" w:rsidRDefault="008C6AA8">
      <w:pPr>
        <w:spacing w:after="0" w:line="240" w:lineRule="auto"/>
        <w:jc w:val="both"/>
        <w:rPr>
          <w:rFonts w:ascii="Arial" w:eastAsia="Arial" w:hAnsi="Arial" w:cs="Arial"/>
          <w:sz w:val="20"/>
          <w:szCs w:val="20"/>
          <w:lang w:val="en-US"/>
        </w:rPr>
      </w:pPr>
      <w:bookmarkStart w:id="1" w:name="_heading=h.30j0zll" w:colFirst="0" w:colLast="0"/>
      <w:bookmarkEnd w:id="1"/>
      <w:r w:rsidRPr="00D92235">
        <w:rPr>
          <w:rFonts w:ascii="Arial" w:eastAsia="Arial" w:hAnsi="Arial" w:cs="Arial"/>
          <w:b/>
          <w:sz w:val="20"/>
          <w:szCs w:val="20"/>
          <w:lang w:val="en-US"/>
        </w:rPr>
        <w:t>Palabras Clave</w:t>
      </w:r>
      <w:r w:rsidRPr="00D92235">
        <w:rPr>
          <w:rFonts w:ascii="Arial" w:eastAsia="Arial" w:hAnsi="Arial" w:cs="Arial"/>
          <w:sz w:val="20"/>
          <w:szCs w:val="20"/>
          <w:lang w:val="en-US"/>
        </w:rPr>
        <w:t xml:space="preserve">: </w:t>
      </w:r>
      <w:r w:rsidR="00D92235" w:rsidRPr="00D92235">
        <w:rPr>
          <w:rFonts w:ascii="Arial" w:eastAsia="Arial" w:hAnsi="Arial" w:cs="Arial"/>
          <w:sz w:val="20"/>
          <w:szCs w:val="20"/>
          <w:lang w:val="en-US"/>
        </w:rPr>
        <w:t>Competencias</w:t>
      </w:r>
      <w:r w:rsidRPr="00D92235">
        <w:rPr>
          <w:rFonts w:ascii="Arial" w:eastAsia="Arial" w:hAnsi="Arial" w:cs="Arial"/>
          <w:sz w:val="20"/>
          <w:szCs w:val="20"/>
          <w:lang w:val="en-US"/>
        </w:rPr>
        <w:t xml:space="preserve">, </w:t>
      </w:r>
      <w:r w:rsidR="00D92235" w:rsidRPr="00D92235">
        <w:rPr>
          <w:rFonts w:ascii="Arial" w:eastAsia="Arial" w:hAnsi="Arial" w:cs="Arial"/>
          <w:sz w:val="20"/>
          <w:szCs w:val="20"/>
          <w:lang w:val="en-US"/>
        </w:rPr>
        <w:t>Working Life Connected</w:t>
      </w:r>
      <w:r w:rsidRPr="00D92235">
        <w:rPr>
          <w:rFonts w:ascii="Arial" w:eastAsia="Arial" w:hAnsi="Arial" w:cs="Arial"/>
          <w:sz w:val="20"/>
          <w:szCs w:val="20"/>
          <w:lang w:val="en-US"/>
        </w:rPr>
        <w:t xml:space="preserve">, </w:t>
      </w:r>
      <w:r w:rsidR="00D92235" w:rsidRPr="00D92235">
        <w:rPr>
          <w:rFonts w:ascii="Arial" w:eastAsia="Arial" w:hAnsi="Arial" w:cs="Arial"/>
          <w:sz w:val="20"/>
          <w:szCs w:val="20"/>
          <w:lang w:val="en-US"/>
        </w:rPr>
        <w:t xml:space="preserve">Currículum, </w:t>
      </w:r>
      <w:r w:rsidR="00D92235">
        <w:rPr>
          <w:rFonts w:ascii="Arial" w:eastAsia="Arial" w:hAnsi="Arial" w:cs="Arial"/>
          <w:sz w:val="20"/>
          <w:szCs w:val="20"/>
          <w:lang w:val="en-US"/>
        </w:rPr>
        <w:t>Universidad</w:t>
      </w:r>
      <w:r w:rsidRPr="00D92235">
        <w:rPr>
          <w:rFonts w:ascii="Arial" w:eastAsia="Arial" w:hAnsi="Arial" w:cs="Arial"/>
          <w:sz w:val="20"/>
          <w:szCs w:val="20"/>
          <w:lang w:val="en-US"/>
        </w:rPr>
        <w:t>.</w:t>
      </w:r>
    </w:p>
    <w:p w14:paraId="30EFF0F6" w14:textId="77777777" w:rsidR="00F42B8D" w:rsidRPr="00D92235" w:rsidRDefault="00F42B8D">
      <w:pPr>
        <w:spacing w:after="0" w:line="240" w:lineRule="auto"/>
        <w:jc w:val="both"/>
        <w:rPr>
          <w:rFonts w:ascii="Arial" w:eastAsia="Arial" w:hAnsi="Arial" w:cs="Arial"/>
          <w:sz w:val="20"/>
          <w:szCs w:val="20"/>
          <w:lang w:val="en-US"/>
        </w:rPr>
      </w:pPr>
    </w:p>
    <w:p w14:paraId="7FFBE6D4" w14:textId="77777777" w:rsidR="006C6606" w:rsidRDefault="006C6606">
      <w:pPr>
        <w:spacing w:after="0" w:line="240" w:lineRule="auto"/>
        <w:jc w:val="both"/>
        <w:rPr>
          <w:rFonts w:ascii="Arial" w:eastAsia="Arial" w:hAnsi="Arial" w:cs="Arial"/>
          <w:sz w:val="24"/>
          <w:szCs w:val="24"/>
        </w:rPr>
      </w:pPr>
      <w:r>
        <w:rPr>
          <w:rFonts w:ascii="Arial" w:eastAsia="Arial" w:hAnsi="Arial" w:cs="Arial"/>
          <w:sz w:val="24"/>
          <w:szCs w:val="24"/>
        </w:rPr>
        <w:t>Este texto trata sobre cómo se está internacionalizando el currículum universitario en dos instituciones de Paraguay (Universidad Autónoma de Encarnación</w:t>
      </w:r>
      <w:r w:rsidR="002257C8">
        <w:rPr>
          <w:rFonts w:ascii="Arial" w:eastAsia="Arial" w:hAnsi="Arial" w:cs="Arial"/>
          <w:sz w:val="24"/>
          <w:szCs w:val="24"/>
        </w:rPr>
        <w:t>-UNAE</w:t>
      </w:r>
      <w:r>
        <w:rPr>
          <w:rFonts w:ascii="Arial" w:eastAsia="Arial" w:hAnsi="Arial" w:cs="Arial"/>
          <w:sz w:val="24"/>
          <w:szCs w:val="24"/>
        </w:rPr>
        <w:t xml:space="preserve"> y Universidad Nacional de Itapúa</w:t>
      </w:r>
      <w:r w:rsidR="002257C8">
        <w:rPr>
          <w:rFonts w:ascii="Arial" w:eastAsia="Arial" w:hAnsi="Arial" w:cs="Arial"/>
          <w:sz w:val="24"/>
          <w:szCs w:val="24"/>
        </w:rPr>
        <w:t>-UNI</w:t>
      </w:r>
      <w:r>
        <w:rPr>
          <w:rFonts w:ascii="Arial" w:eastAsia="Arial" w:hAnsi="Arial" w:cs="Arial"/>
          <w:sz w:val="24"/>
          <w:szCs w:val="24"/>
        </w:rPr>
        <w:t xml:space="preserve">) mediante el proyecto </w:t>
      </w:r>
      <w:proofErr w:type="spellStart"/>
      <w:r>
        <w:rPr>
          <w:rFonts w:ascii="Arial" w:eastAsia="Arial" w:hAnsi="Arial" w:cs="Arial"/>
          <w:sz w:val="24"/>
          <w:szCs w:val="24"/>
        </w:rPr>
        <w:t>HEIComp</w:t>
      </w:r>
      <w:proofErr w:type="spellEnd"/>
      <w:r>
        <w:rPr>
          <w:rFonts w:ascii="Arial" w:eastAsia="Arial" w:hAnsi="Arial" w:cs="Arial"/>
          <w:sz w:val="24"/>
          <w:szCs w:val="24"/>
        </w:rPr>
        <w:t>.</w:t>
      </w:r>
    </w:p>
    <w:p w14:paraId="7DD34E92" w14:textId="77777777" w:rsidR="00423C9F" w:rsidRDefault="006C6606">
      <w:pPr>
        <w:spacing w:after="0" w:line="240" w:lineRule="auto"/>
        <w:jc w:val="both"/>
        <w:rPr>
          <w:rFonts w:ascii="Arial" w:eastAsia="Arial" w:hAnsi="Arial" w:cs="Arial"/>
          <w:sz w:val="24"/>
          <w:szCs w:val="24"/>
        </w:rPr>
      </w:pPr>
      <w:r>
        <w:rPr>
          <w:rFonts w:ascii="Arial" w:eastAsia="Arial" w:hAnsi="Arial" w:cs="Arial"/>
          <w:sz w:val="24"/>
          <w:szCs w:val="24"/>
        </w:rPr>
        <w:t xml:space="preserve">El proyecto </w:t>
      </w:r>
      <w:proofErr w:type="spellStart"/>
      <w:r>
        <w:rPr>
          <w:rFonts w:ascii="Arial" w:eastAsia="Arial" w:hAnsi="Arial" w:cs="Arial"/>
          <w:sz w:val="24"/>
          <w:szCs w:val="24"/>
        </w:rPr>
        <w:t>HEIComp</w:t>
      </w:r>
      <w:proofErr w:type="spellEnd"/>
      <w:r>
        <w:rPr>
          <w:rFonts w:ascii="Arial" w:eastAsia="Arial" w:hAnsi="Arial" w:cs="Arial"/>
          <w:sz w:val="24"/>
          <w:szCs w:val="24"/>
        </w:rPr>
        <w:t>, financiado por la Unión Europea,</w:t>
      </w:r>
      <w:r w:rsidR="006C0CEF">
        <w:rPr>
          <w:rFonts w:ascii="Arial" w:eastAsia="Arial" w:hAnsi="Arial" w:cs="Arial"/>
          <w:sz w:val="24"/>
          <w:szCs w:val="24"/>
        </w:rPr>
        <w:t xml:space="preserve"> busca acortar la brecha entre las competencias logradas por los estudiantes de universidad y las necesidades de la vida laboral.</w:t>
      </w:r>
      <w:r>
        <w:rPr>
          <w:rFonts w:ascii="Arial" w:eastAsia="Arial" w:hAnsi="Arial" w:cs="Arial"/>
          <w:sz w:val="24"/>
          <w:szCs w:val="24"/>
        </w:rPr>
        <w:t xml:space="preserve"> </w:t>
      </w:r>
      <w:r w:rsidR="006C0CEF">
        <w:rPr>
          <w:rFonts w:ascii="Arial" w:eastAsia="Arial" w:hAnsi="Arial" w:cs="Arial"/>
          <w:sz w:val="24"/>
          <w:szCs w:val="24"/>
        </w:rPr>
        <w:t>E</w:t>
      </w:r>
      <w:r>
        <w:rPr>
          <w:rFonts w:ascii="Arial" w:eastAsia="Arial" w:hAnsi="Arial" w:cs="Arial"/>
          <w:sz w:val="24"/>
          <w:szCs w:val="24"/>
        </w:rPr>
        <w:t xml:space="preserve">stá liderado por Laurea </w:t>
      </w:r>
      <w:proofErr w:type="spellStart"/>
      <w:r>
        <w:rPr>
          <w:rFonts w:ascii="Arial" w:eastAsia="Arial" w:hAnsi="Arial" w:cs="Arial"/>
          <w:sz w:val="24"/>
          <w:szCs w:val="24"/>
        </w:rPr>
        <w:t>University</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Applied</w:t>
      </w:r>
      <w:proofErr w:type="spellEnd"/>
      <w:r>
        <w:rPr>
          <w:rFonts w:ascii="Arial" w:eastAsia="Arial" w:hAnsi="Arial" w:cs="Arial"/>
          <w:sz w:val="24"/>
          <w:szCs w:val="24"/>
        </w:rPr>
        <w:t xml:space="preserve"> </w:t>
      </w:r>
      <w:proofErr w:type="spellStart"/>
      <w:r>
        <w:rPr>
          <w:rFonts w:ascii="Arial" w:eastAsia="Arial" w:hAnsi="Arial" w:cs="Arial"/>
          <w:sz w:val="24"/>
          <w:szCs w:val="24"/>
        </w:rPr>
        <w:t>Sciences</w:t>
      </w:r>
      <w:proofErr w:type="spellEnd"/>
      <w:r>
        <w:rPr>
          <w:rFonts w:ascii="Arial" w:eastAsia="Arial" w:hAnsi="Arial" w:cs="Arial"/>
          <w:sz w:val="24"/>
          <w:szCs w:val="24"/>
        </w:rPr>
        <w:t xml:space="preserve"> (Finlandia), institución creadora de la metodología de enseñanza-aprendizaje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Life</w:t>
      </w:r>
      <w:proofErr w:type="spellEnd"/>
      <w:r>
        <w:rPr>
          <w:rFonts w:ascii="Arial" w:eastAsia="Arial" w:hAnsi="Arial" w:cs="Arial"/>
          <w:sz w:val="24"/>
          <w:szCs w:val="24"/>
        </w:rPr>
        <w:t xml:space="preserve"> </w:t>
      </w:r>
      <w:proofErr w:type="spellStart"/>
      <w:r>
        <w:rPr>
          <w:rFonts w:ascii="Arial" w:eastAsia="Arial" w:hAnsi="Arial" w:cs="Arial"/>
          <w:sz w:val="24"/>
          <w:szCs w:val="24"/>
        </w:rPr>
        <w:t>Connected</w:t>
      </w:r>
      <w:proofErr w:type="spellEnd"/>
      <w:r>
        <w:rPr>
          <w:rFonts w:ascii="Arial" w:eastAsia="Arial" w:hAnsi="Arial" w:cs="Arial"/>
          <w:sz w:val="24"/>
          <w:szCs w:val="24"/>
        </w:rPr>
        <w:t>” (WLC)</w:t>
      </w:r>
      <w:r w:rsidR="006C0CEF">
        <w:rPr>
          <w:rFonts w:ascii="Arial" w:eastAsia="Arial" w:hAnsi="Arial" w:cs="Arial"/>
          <w:sz w:val="24"/>
          <w:szCs w:val="24"/>
        </w:rPr>
        <w:t>,</w:t>
      </w:r>
      <w:r>
        <w:rPr>
          <w:rFonts w:ascii="Arial" w:eastAsia="Arial" w:hAnsi="Arial" w:cs="Arial"/>
          <w:sz w:val="24"/>
          <w:szCs w:val="24"/>
        </w:rPr>
        <w:t xml:space="preserve"> basándose en el modelo pedagógico “</w:t>
      </w:r>
      <w:proofErr w:type="spellStart"/>
      <w:r>
        <w:rPr>
          <w:rFonts w:ascii="Arial" w:eastAsia="Arial" w:hAnsi="Arial" w:cs="Arial"/>
          <w:sz w:val="24"/>
          <w:szCs w:val="24"/>
        </w:rPr>
        <w:t>Learning</w:t>
      </w:r>
      <w:proofErr w:type="spellEnd"/>
      <w:r>
        <w:rPr>
          <w:rFonts w:ascii="Arial" w:eastAsia="Arial" w:hAnsi="Arial" w:cs="Arial"/>
          <w:sz w:val="24"/>
          <w:szCs w:val="24"/>
        </w:rPr>
        <w:t xml:space="preserve"> </w:t>
      </w:r>
      <w:proofErr w:type="spellStart"/>
      <w:r>
        <w:rPr>
          <w:rFonts w:ascii="Arial" w:eastAsia="Arial" w:hAnsi="Arial" w:cs="Arial"/>
          <w:sz w:val="24"/>
          <w:szCs w:val="24"/>
        </w:rPr>
        <w:t>by</w:t>
      </w:r>
      <w:proofErr w:type="spellEnd"/>
      <w:r>
        <w:rPr>
          <w:rFonts w:ascii="Arial" w:eastAsia="Arial" w:hAnsi="Arial" w:cs="Arial"/>
          <w:sz w:val="24"/>
          <w:szCs w:val="24"/>
        </w:rPr>
        <w:t xml:space="preserve"> </w:t>
      </w:r>
      <w:proofErr w:type="spellStart"/>
      <w:r>
        <w:rPr>
          <w:rFonts w:ascii="Arial" w:eastAsia="Arial" w:hAnsi="Arial" w:cs="Arial"/>
          <w:sz w:val="24"/>
          <w:szCs w:val="24"/>
        </w:rPr>
        <w:t>Developing</w:t>
      </w:r>
      <w:proofErr w:type="spellEnd"/>
      <w:r>
        <w:rPr>
          <w:rFonts w:ascii="Arial" w:eastAsia="Arial" w:hAnsi="Arial" w:cs="Arial"/>
          <w:sz w:val="24"/>
          <w:szCs w:val="24"/>
        </w:rPr>
        <w:t xml:space="preserve">”. </w:t>
      </w:r>
    </w:p>
    <w:p w14:paraId="2E7A251C" w14:textId="77777777" w:rsidR="00423C9F" w:rsidRDefault="006C6606">
      <w:pPr>
        <w:spacing w:after="0" w:line="240" w:lineRule="auto"/>
        <w:jc w:val="both"/>
        <w:rPr>
          <w:rFonts w:ascii="Arial" w:eastAsia="Arial" w:hAnsi="Arial" w:cs="Arial"/>
          <w:sz w:val="24"/>
          <w:szCs w:val="24"/>
        </w:rPr>
      </w:pPr>
      <w:r>
        <w:rPr>
          <w:rFonts w:ascii="Arial" w:eastAsia="Arial" w:hAnsi="Arial" w:cs="Arial"/>
          <w:sz w:val="24"/>
          <w:szCs w:val="24"/>
        </w:rPr>
        <w:t xml:space="preserve">La metodología WLC </w:t>
      </w:r>
      <w:r w:rsidR="00423C9F">
        <w:rPr>
          <w:rFonts w:ascii="Arial" w:eastAsia="Arial" w:hAnsi="Arial" w:cs="Arial"/>
          <w:sz w:val="24"/>
          <w:szCs w:val="24"/>
        </w:rPr>
        <w:t>está centrada</w:t>
      </w:r>
      <w:r>
        <w:rPr>
          <w:rFonts w:ascii="Arial" w:eastAsia="Arial" w:hAnsi="Arial" w:cs="Arial"/>
          <w:sz w:val="24"/>
          <w:szCs w:val="24"/>
        </w:rPr>
        <w:t xml:space="preserve"> en el desarrollo profesional de los estudiantes, tanto en sus habilidades blandas como en sus habilidades duras, buscando el desarrollo competencial para una inserción efectiva en la vida laboral. Para ello, el proceso de enseñanza-aprendizaje</w:t>
      </w:r>
      <w:r w:rsidR="00423C9F">
        <w:rPr>
          <w:rFonts w:ascii="Arial" w:eastAsia="Arial" w:hAnsi="Arial" w:cs="Arial"/>
          <w:sz w:val="24"/>
          <w:szCs w:val="24"/>
        </w:rPr>
        <w:t xml:space="preserve"> se ejecuta</w:t>
      </w:r>
      <w:r>
        <w:rPr>
          <w:rFonts w:ascii="Arial" w:eastAsia="Arial" w:hAnsi="Arial" w:cs="Arial"/>
          <w:sz w:val="24"/>
          <w:szCs w:val="24"/>
        </w:rPr>
        <w:t xml:space="preserve"> por medio de proyectos con los cuales se diseña</w:t>
      </w:r>
      <w:r w:rsidR="00423C9F">
        <w:rPr>
          <w:rFonts w:ascii="Arial" w:eastAsia="Arial" w:hAnsi="Arial" w:cs="Arial"/>
          <w:sz w:val="24"/>
          <w:szCs w:val="24"/>
        </w:rPr>
        <w:t>n</w:t>
      </w:r>
      <w:r>
        <w:rPr>
          <w:rFonts w:ascii="Arial" w:eastAsia="Arial" w:hAnsi="Arial" w:cs="Arial"/>
          <w:sz w:val="24"/>
          <w:szCs w:val="24"/>
        </w:rPr>
        <w:t xml:space="preserve"> soluciones a casos reales de organizaciones reales (empresas, fundaciones, ONG, etc.)</w:t>
      </w:r>
      <w:r w:rsidR="00423C9F">
        <w:rPr>
          <w:rFonts w:ascii="Arial" w:eastAsia="Arial" w:hAnsi="Arial" w:cs="Arial"/>
          <w:sz w:val="24"/>
          <w:szCs w:val="24"/>
        </w:rPr>
        <w:t>, favoreciendo la transferencia de conocimiento desde la Universidad</w:t>
      </w:r>
      <w:r>
        <w:rPr>
          <w:rFonts w:ascii="Arial" w:eastAsia="Arial" w:hAnsi="Arial" w:cs="Arial"/>
          <w:sz w:val="24"/>
          <w:szCs w:val="24"/>
        </w:rPr>
        <w:t>.</w:t>
      </w:r>
      <w:r w:rsidR="00423C9F">
        <w:rPr>
          <w:rFonts w:ascii="Arial" w:eastAsia="Arial" w:hAnsi="Arial" w:cs="Arial"/>
          <w:sz w:val="24"/>
          <w:szCs w:val="24"/>
        </w:rPr>
        <w:t xml:space="preserve"> </w:t>
      </w:r>
    </w:p>
    <w:p w14:paraId="1EEE7692" w14:textId="77777777" w:rsidR="006C6606" w:rsidRDefault="00423C9F" w:rsidP="00EF6FDC">
      <w:pPr>
        <w:spacing w:after="0" w:line="240" w:lineRule="auto"/>
        <w:jc w:val="both"/>
        <w:rPr>
          <w:rFonts w:ascii="Arial" w:eastAsia="Arial" w:hAnsi="Arial" w:cs="Arial"/>
          <w:sz w:val="24"/>
          <w:szCs w:val="24"/>
        </w:rPr>
      </w:pPr>
      <w:r>
        <w:rPr>
          <w:rFonts w:ascii="Arial" w:eastAsia="Arial" w:hAnsi="Arial" w:cs="Arial"/>
          <w:sz w:val="24"/>
          <w:szCs w:val="24"/>
        </w:rPr>
        <w:t>Al estar centrada en el desarrollo profesional de los estudiantes, son estos quienes lideran las etapas que van desde la planificación del proyecto hasta la transferencia de la solución</w:t>
      </w:r>
      <w:r w:rsidR="00EF6FDC">
        <w:rPr>
          <w:rFonts w:ascii="Arial" w:eastAsia="Arial" w:hAnsi="Arial" w:cs="Arial"/>
          <w:sz w:val="24"/>
          <w:szCs w:val="24"/>
        </w:rPr>
        <w:t>, pero son imprescindibles dos figuras más: representantes de las organizaciones y docentes</w:t>
      </w:r>
      <w:r>
        <w:rPr>
          <w:rFonts w:ascii="Arial" w:eastAsia="Arial" w:hAnsi="Arial" w:cs="Arial"/>
          <w:sz w:val="24"/>
          <w:szCs w:val="24"/>
        </w:rPr>
        <w:t xml:space="preserve">. Los representantes de las organizaciones trabajan en brindar información a los estudiantes, </w:t>
      </w:r>
      <w:r w:rsidR="00EF6FDC">
        <w:rPr>
          <w:rFonts w:ascii="Arial" w:eastAsia="Arial" w:hAnsi="Arial" w:cs="Arial"/>
          <w:sz w:val="24"/>
          <w:szCs w:val="24"/>
        </w:rPr>
        <w:t xml:space="preserve">en </w:t>
      </w:r>
      <w:r>
        <w:rPr>
          <w:rFonts w:ascii="Arial" w:eastAsia="Arial" w:hAnsi="Arial" w:cs="Arial"/>
          <w:sz w:val="24"/>
          <w:szCs w:val="24"/>
        </w:rPr>
        <w:t>el seguimiento a la ejecución del proyecto y en la evaluación final del proyecto.</w:t>
      </w:r>
      <w:r w:rsidR="00EF6FDC">
        <w:rPr>
          <w:rFonts w:ascii="Arial" w:eastAsia="Arial" w:hAnsi="Arial" w:cs="Arial"/>
          <w:sz w:val="24"/>
          <w:szCs w:val="24"/>
        </w:rPr>
        <w:t xml:space="preserve"> Los docentes trabajan en el contacto inicial con la organización, la adecuación del currículum a los problemas inicialmente detectados en la organización, el seguimiento de la ejecución del proyecto y en la evaluación final.</w:t>
      </w:r>
    </w:p>
    <w:p w14:paraId="3D4778E2" w14:textId="77777777" w:rsidR="00EF6FDC" w:rsidRDefault="00EF6FDC" w:rsidP="00EF6FDC">
      <w:pPr>
        <w:spacing w:after="0" w:line="240" w:lineRule="auto"/>
        <w:jc w:val="both"/>
        <w:rPr>
          <w:rFonts w:ascii="Arial" w:eastAsia="Arial" w:hAnsi="Arial" w:cs="Arial"/>
          <w:sz w:val="24"/>
          <w:szCs w:val="24"/>
        </w:rPr>
      </w:pPr>
      <w:r>
        <w:rPr>
          <w:rFonts w:ascii="Arial" w:eastAsia="Arial" w:hAnsi="Arial" w:cs="Arial"/>
          <w:sz w:val="24"/>
          <w:szCs w:val="24"/>
        </w:rPr>
        <w:t xml:space="preserve">El proyecto </w:t>
      </w:r>
      <w:proofErr w:type="spellStart"/>
      <w:r>
        <w:rPr>
          <w:rFonts w:ascii="Arial" w:eastAsia="Arial" w:hAnsi="Arial" w:cs="Arial"/>
          <w:sz w:val="24"/>
          <w:szCs w:val="24"/>
        </w:rPr>
        <w:t>HEIComp</w:t>
      </w:r>
      <w:proofErr w:type="spellEnd"/>
      <w:r>
        <w:rPr>
          <w:rFonts w:ascii="Arial" w:eastAsia="Arial" w:hAnsi="Arial" w:cs="Arial"/>
          <w:sz w:val="24"/>
          <w:szCs w:val="24"/>
        </w:rPr>
        <w:t xml:space="preserve"> lleva en ejecución 18 meses. Durante este tiempo, Laurea </w:t>
      </w:r>
      <w:proofErr w:type="spellStart"/>
      <w:r>
        <w:rPr>
          <w:rFonts w:ascii="Arial" w:eastAsia="Arial" w:hAnsi="Arial" w:cs="Arial"/>
          <w:sz w:val="24"/>
          <w:szCs w:val="24"/>
        </w:rPr>
        <w:t>University</w:t>
      </w:r>
      <w:proofErr w:type="spellEnd"/>
      <w:r>
        <w:rPr>
          <w:rFonts w:ascii="Arial" w:eastAsia="Arial" w:hAnsi="Arial" w:cs="Arial"/>
          <w:sz w:val="24"/>
          <w:szCs w:val="24"/>
        </w:rPr>
        <w:t xml:space="preserve"> of </w:t>
      </w:r>
      <w:proofErr w:type="spellStart"/>
      <w:r>
        <w:rPr>
          <w:rFonts w:ascii="Arial" w:eastAsia="Arial" w:hAnsi="Arial" w:cs="Arial"/>
          <w:sz w:val="24"/>
          <w:szCs w:val="24"/>
        </w:rPr>
        <w:t>Applied</w:t>
      </w:r>
      <w:proofErr w:type="spellEnd"/>
      <w:r>
        <w:rPr>
          <w:rFonts w:ascii="Arial" w:eastAsia="Arial" w:hAnsi="Arial" w:cs="Arial"/>
          <w:sz w:val="24"/>
          <w:szCs w:val="24"/>
        </w:rPr>
        <w:t xml:space="preserve"> </w:t>
      </w:r>
      <w:proofErr w:type="spellStart"/>
      <w:r>
        <w:rPr>
          <w:rFonts w:ascii="Arial" w:eastAsia="Arial" w:hAnsi="Arial" w:cs="Arial"/>
          <w:sz w:val="24"/>
          <w:szCs w:val="24"/>
        </w:rPr>
        <w:t>Sciences</w:t>
      </w:r>
      <w:proofErr w:type="spellEnd"/>
      <w:r>
        <w:rPr>
          <w:rFonts w:ascii="Arial" w:eastAsia="Arial" w:hAnsi="Arial" w:cs="Arial"/>
          <w:sz w:val="24"/>
          <w:szCs w:val="24"/>
        </w:rPr>
        <w:t xml:space="preserve"> entrenó para implementar la metodología a todo el consorcio, conformado por instituciones de educación superior de Brasil-Paraguay-Portugal-Rumanía y Finlandia (meses 3 al 8); se llevaron a cabo proyectos piloto nacionales en cada uno de los países (meses 8 a 12); y recientemente finalizaron proyectos piloto internacionales entre países (meses 14 a 18).</w:t>
      </w:r>
    </w:p>
    <w:p w14:paraId="79F558A1" w14:textId="77777777" w:rsidR="002257C8" w:rsidRDefault="006C0CEF" w:rsidP="00EF6FDC">
      <w:pPr>
        <w:spacing w:after="0" w:line="240" w:lineRule="auto"/>
        <w:jc w:val="both"/>
        <w:rPr>
          <w:rFonts w:ascii="Arial" w:eastAsia="Arial" w:hAnsi="Arial" w:cs="Arial"/>
          <w:sz w:val="24"/>
          <w:szCs w:val="24"/>
        </w:rPr>
      </w:pPr>
      <w:r>
        <w:rPr>
          <w:rFonts w:ascii="Arial" w:eastAsia="Arial" w:hAnsi="Arial" w:cs="Arial"/>
          <w:sz w:val="24"/>
          <w:szCs w:val="24"/>
        </w:rPr>
        <w:t xml:space="preserve">Para el desarrollo de los proyectos internacionales entre países, los Project Manager de cada institución, junto con los docentes involucrados, tuvieron que analizar las posibilidades de trabajo conjunto a partir de: 1) </w:t>
      </w:r>
      <w:r w:rsidR="002257C8">
        <w:rPr>
          <w:rFonts w:ascii="Arial" w:eastAsia="Arial" w:hAnsi="Arial" w:cs="Arial"/>
          <w:sz w:val="24"/>
          <w:szCs w:val="24"/>
        </w:rPr>
        <w:t>objetivos/competencias y contenidos de las t</w:t>
      </w:r>
      <w:r>
        <w:rPr>
          <w:rFonts w:ascii="Arial" w:eastAsia="Arial" w:hAnsi="Arial" w:cs="Arial"/>
          <w:sz w:val="24"/>
          <w:szCs w:val="24"/>
        </w:rPr>
        <w:t xml:space="preserve">itulaciones y asignaturas </w:t>
      </w:r>
      <w:r>
        <w:rPr>
          <w:rFonts w:ascii="Arial" w:eastAsia="Arial" w:hAnsi="Arial" w:cs="Arial"/>
          <w:sz w:val="24"/>
          <w:szCs w:val="24"/>
        </w:rPr>
        <w:lastRenderedPageBreak/>
        <w:t>involucradas; 2)</w:t>
      </w:r>
      <w:r w:rsidR="002257C8">
        <w:rPr>
          <w:rFonts w:ascii="Arial" w:eastAsia="Arial" w:hAnsi="Arial" w:cs="Arial"/>
          <w:sz w:val="24"/>
          <w:szCs w:val="24"/>
        </w:rPr>
        <w:t xml:space="preserve"> perfil de egreso de las titulaciones involucradas; 3) proyectos internacionales posibles a ejecutar con las organizaciones.</w:t>
      </w:r>
    </w:p>
    <w:p w14:paraId="54561338" w14:textId="4A0DFC5E" w:rsidR="002257C8" w:rsidRDefault="002257C8" w:rsidP="00EF6FDC">
      <w:pPr>
        <w:spacing w:after="0" w:line="240" w:lineRule="auto"/>
        <w:jc w:val="both"/>
        <w:rPr>
          <w:rFonts w:ascii="Arial" w:eastAsia="Arial" w:hAnsi="Arial" w:cs="Arial"/>
          <w:sz w:val="24"/>
          <w:szCs w:val="24"/>
        </w:rPr>
      </w:pPr>
      <w:r>
        <w:rPr>
          <w:rFonts w:ascii="Arial" w:eastAsia="Arial" w:hAnsi="Arial" w:cs="Arial"/>
          <w:sz w:val="24"/>
          <w:szCs w:val="24"/>
        </w:rPr>
        <w:t xml:space="preserve">Tras lo anterior, en el caso de la UNI se llevaron a cabo los proyectos: </w:t>
      </w:r>
      <w:r w:rsidR="002871A5">
        <w:rPr>
          <w:rFonts w:ascii="Arial" w:eastAsia="Arial" w:hAnsi="Arial" w:cs="Arial"/>
          <w:sz w:val="24"/>
          <w:szCs w:val="24"/>
        </w:rPr>
        <w:t xml:space="preserve">1) </w:t>
      </w:r>
      <w:proofErr w:type="spellStart"/>
      <w:proofErr w:type="gramStart"/>
      <w:r w:rsidR="002871A5">
        <w:rPr>
          <w:rFonts w:ascii="Arial" w:eastAsia="Arial" w:hAnsi="Arial" w:cs="Arial"/>
          <w:sz w:val="24"/>
          <w:szCs w:val="24"/>
        </w:rPr>
        <w:t>U.Experience</w:t>
      </w:r>
      <w:proofErr w:type="spellEnd"/>
      <w:proofErr w:type="gramEnd"/>
      <w:r w:rsidR="002871A5">
        <w:rPr>
          <w:rFonts w:ascii="Arial" w:eastAsia="Arial" w:hAnsi="Arial" w:cs="Arial"/>
          <w:sz w:val="24"/>
          <w:szCs w:val="24"/>
        </w:rPr>
        <w:t xml:space="preserve"> (</w:t>
      </w:r>
      <w:r w:rsidR="00777C7A">
        <w:rPr>
          <w:rFonts w:ascii="Arial" w:eastAsia="Arial" w:hAnsi="Arial" w:cs="Arial"/>
          <w:sz w:val="24"/>
          <w:szCs w:val="24"/>
        </w:rPr>
        <w:t>Brasil)</w:t>
      </w:r>
      <w:r w:rsidR="00362AF1">
        <w:rPr>
          <w:rFonts w:ascii="Arial" w:eastAsia="Arial" w:hAnsi="Arial" w:cs="Arial"/>
          <w:sz w:val="24"/>
          <w:szCs w:val="24"/>
        </w:rPr>
        <w:t xml:space="preserve"> </w:t>
      </w:r>
      <w:r w:rsidR="000B06F0">
        <w:rPr>
          <w:rFonts w:ascii="Arial" w:eastAsia="Arial" w:hAnsi="Arial" w:cs="Arial"/>
          <w:sz w:val="24"/>
          <w:szCs w:val="24"/>
        </w:rPr>
        <w:t xml:space="preserve">desarrollado con </w:t>
      </w:r>
      <w:r w:rsidR="0059476E">
        <w:rPr>
          <w:rFonts w:ascii="Arial" w:eastAsia="Arial" w:hAnsi="Arial" w:cs="Arial"/>
          <w:sz w:val="24"/>
          <w:szCs w:val="24"/>
        </w:rPr>
        <w:t>Laurea</w:t>
      </w:r>
      <w:r w:rsidR="0016160F">
        <w:rPr>
          <w:rFonts w:ascii="Arial" w:eastAsia="Arial" w:hAnsi="Arial" w:cs="Arial"/>
          <w:sz w:val="24"/>
          <w:szCs w:val="24"/>
        </w:rPr>
        <w:t xml:space="preserve"> </w:t>
      </w:r>
      <w:proofErr w:type="spellStart"/>
      <w:r w:rsidR="0016160F">
        <w:rPr>
          <w:rFonts w:ascii="Arial" w:eastAsia="Arial" w:hAnsi="Arial" w:cs="Arial"/>
          <w:sz w:val="24"/>
          <w:szCs w:val="24"/>
        </w:rPr>
        <w:t>University</w:t>
      </w:r>
      <w:proofErr w:type="spellEnd"/>
      <w:r w:rsidR="0016160F">
        <w:rPr>
          <w:rFonts w:ascii="Arial" w:eastAsia="Arial" w:hAnsi="Arial" w:cs="Arial"/>
          <w:sz w:val="24"/>
          <w:szCs w:val="24"/>
        </w:rPr>
        <w:t xml:space="preserve"> </w:t>
      </w:r>
      <w:proofErr w:type="spellStart"/>
      <w:r w:rsidR="0016160F">
        <w:rPr>
          <w:rFonts w:ascii="Arial" w:eastAsia="Arial" w:hAnsi="Arial" w:cs="Arial"/>
          <w:sz w:val="24"/>
          <w:szCs w:val="24"/>
        </w:rPr>
        <w:t>of</w:t>
      </w:r>
      <w:proofErr w:type="spellEnd"/>
      <w:r w:rsidR="0016160F">
        <w:rPr>
          <w:rFonts w:ascii="Arial" w:eastAsia="Arial" w:hAnsi="Arial" w:cs="Arial"/>
          <w:sz w:val="24"/>
          <w:szCs w:val="24"/>
        </w:rPr>
        <w:t xml:space="preserve"> </w:t>
      </w:r>
      <w:proofErr w:type="spellStart"/>
      <w:r w:rsidR="0016160F">
        <w:rPr>
          <w:rFonts w:ascii="Arial" w:eastAsia="Arial" w:hAnsi="Arial" w:cs="Arial"/>
          <w:sz w:val="24"/>
          <w:szCs w:val="24"/>
        </w:rPr>
        <w:t>Applied</w:t>
      </w:r>
      <w:proofErr w:type="spellEnd"/>
      <w:r w:rsidR="0016160F">
        <w:rPr>
          <w:rFonts w:ascii="Arial" w:eastAsia="Arial" w:hAnsi="Arial" w:cs="Arial"/>
          <w:sz w:val="24"/>
          <w:szCs w:val="24"/>
        </w:rPr>
        <w:t xml:space="preserve"> </w:t>
      </w:r>
      <w:proofErr w:type="spellStart"/>
      <w:r w:rsidR="0016160F">
        <w:rPr>
          <w:rFonts w:ascii="Arial" w:eastAsia="Arial" w:hAnsi="Arial" w:cs="Arial"/>
          <w:sz w:val="24"/>
          <w:szCs w:val="24"/>
        </w:rPr>
        <w:t>Sciences</w:t>
      </w:r>
      <w:proofErr w:type="spellEnd"/>
      <w:r w:rsidR="00892FCE">
        <w:rPr>
          <w:rFonts w:ascii="Arial" w:eastAsia="Arial" w:hAnsi="Arial" w:cs="Arial"/>
          <w:sz w:val="24"/>
          <w:szCs w:val="24"/>
        </w:rPr>
        <w:t xml:space="preserve"> </w:t>
      </w:r>
      <w:r w:rsidR="00DD4B28">
        <w:rPr>
          <w:rFonts w:ascii="Arial" w:eastAsia="Arial" w:hAnsi="Arial" w:cs="Arial"/>
          <w:sz w:val="24"/>
          <w:szCs w:val="24"/>
        </w:rPr>
        <w:t>(</w:t>
      </w:r>
      <w:r w:rsidR="00BC0FC4">
        <w:rPr>
          <w:rFonts w:ascii="Arial" w:eastAsia="Arial" w:hAnsi="Arial" w:cs="Arial"/>
          <w:sz w:val="24"/>
          <w:szCs w:val="24"/>
        </w:rPr>
        <w:t>Finlandia)</w:t>
      </w:r>
      <w:r w:rsidR="0016160F">
        <w:rPr>
          <w:rFonts w:ascii="Arial" w:eastAsia="Arial" w:hAnsi="Arial" w:cs="Arial"/>
          <w:sz w:val="24"/>
          <w:szCs w:val="24"/>
        </w:rPr>
        <w:t xml:space="preserve"> </w:t>
      </w:r>
      <w:r w:rsidR="0059476E">
        <w:rPr>
          <w:rFonts w:ascii="Arial" w:eastAsia="Arial" w:hAnsi="Arial" w:cs="Arial"/>
          <w:sz w:val="24"/>
          <w:szCs w:val="24"/>
        </w:rPr>
        <w:t>para</w:t>
      </w:r>
      <w:r w:rsidR="001C066F">
        <w:rPr>
          <w:rFonts w:ascii="Arial" w:eastAsia="Arial" w:hAnsi="Arial" w:cs="Arial"/>
          <w:sz w:val="24"/>
          <w:szCs w:val="24"/>
        </w:rPr>
        <w:t xml:space="preserve"> </w:t>
      </w:r>
      <w:r w:rsidR="0059476E">
        <w:rPr>
          <w:rFonts w:ascii="Arial" w:eastAsia="Arial" w:hAnsi="Arial" w:cs="Arial"/>
          <w:sz w:val="24"/>
          <w:szCs w:val="24"/>
        </w:rPr>
        <w:t xml:space="preserve">proponer estrategias </w:t>
      </w:r>
      <w:r w:rsidR="00700B23">
        <w:rPr>
          <w:rFonts w:ascii="Arial" w:eastAsia="Arial" w:hAnsi="Arial" w:cs="Arial"/>
          <w:sz w:val="24"/>
          <w:szCs w:val="24"/>
        </w:rPr>
        <w:t>de contenido para redes sociales</w:t>
      </w:r>
      <w:r w:rsidR="00BC0FC4">
        <w:rPr>
          <w:rFonts w:ascii="Arial" w:eastAsia="Arial" w:hAnsi="Arial" w:cs="Arial"/>
          <w:sz w:val="24"/>
          <w:szCs w:val="24"/>
        </w:rPr>
        <w:t xml:space="preserve">. </w:t>
      </w:r>
      <w:r w:rsidR="001C066F">
        <w:rPr>
          <w:rFonts w:ascii="Arial" w:eastAsia="Arial" w:hAnsi="Arial" w:cs="Arial"/>
          <w:sz w:val="24"/>
          <w:szCs w:val="24"/>
        </w:rPr>
        <w:t xml:space="preserve">2) Municipios de </w:t>
      </w:r>
      <w:proofErr w:type="spellStart"/>
      <w:r w:rsidR="001C066F">
        <w:rPr>
          <w:rFonts w:ascii="Arial" w:eastAsia="Arial" w:hAnsi="Arial" w:cs="Arial"/>
          <w:sz w:val="24"/>
          <w:szCs w:val="24"/>
        </w:rPr>
        <w:t>Fram</w:t>
      </w:r>
      <w:proofErr w:type="spellEnd"/>
      <w:r w:rsidR="001C066F">
        <w:rPr>
          <w:rFonts w:ascii="Arial" w:eastAsia="Arial" w:hAnsi="Arial" w:cs="Arial"/>
          <w:sz w:val="24"/>
          <w:szCs w:val="24"/>
        </w:rPr>
        <w:t>, Natalio y Arq. T</w:t>
      </w:r>
      <w:r w:rsidR="00042034">
        <w:rPr>
          <w:rFonts w:ascii="Arial" w:eastAsia="Arial" w:hAnsi="Arial" w:cs="Arial"/>
          <w:sz w:val="24"/>
          <w:szCs w:val="24"/>
        </w:rPr>
        <w:t>omás Romero Pereira</w:t>
      </w:r>
      <w:r w:rsidR="00CD08B6">
        <w:rPr>
          <w:rFonts w:ascii="Arial" w:eastAsia="Arial" w:hAnsi="Arial" w:cs="Arial"/>
          <w:sz w:val="24"/>
          <w:szCs w:val="24"/>
        </w:rPr>
        <w:t xml:space="preserve"> propuesta de sistema de gestión de compostaje</w:t>
      </w:r>
      <w:r w:rsidR="00204223">
        <w:rPr>
          <w:rFonts w:ascii="Arial" w:eastAsia="Arial" w:hAnsi="Arial" w:cs="Arial"/>
          <w:sz w:val="24"/>
          <w:szCs w:val="24"/>
        </w:rPr>
        <w:t xml:space="preserve"> aplicable a municipios de Paraguay y Brasil</w:t>
      </w:r>
      <w:r w:rsidR="00452AB9">
        <w:rPr>
          <w:rFonts w:ascii="Arial" w:eastAsia="Arial" w:hAnsi="Arial" w:cs="Arial"/>
          <w:sz w:val="24"/>
          <w:szCs w:val="24"/>
        </w:rPr>
        <w:t>,</w:t>
      </w:r>
      <w:r w:rsidR="00A60282">
        <w:rPr>
          <w:rFonts w:ascii="Arial" w:eastAsia="Arial" w:hAnsi="Arial" w:cs="Arial"/>
          <w:sz w:val="24"/>
          <w:szCs w:val="24"/>
        </w:rPr>
        <w:t xml:space="preserve"> </w:t>
      </w:r>
      <w:r w:rsidR="00452AB9">
        <w:rPr>
          <w:rFonts w:ascii="Arial" w:eastAsia="Arial" w:hAnsi="Arial" w:cs="Arial"/>
          <w:sz w:val="24"/>
          <w:szCs w:val="24"/>
        </w:rPr>
        <w:t>con UNIS, FAVAG, INATEL (Brasil) y UN</w:t>
      </w:r>
      <w:r w:rsidR="00880C95">
        <w:rPr>
          <w:rFonts w:ascii="Arial" w:eastAsia="Arial" w:hAnsi="Arial" w:cs="Arial"/>
          <w:sz w:val="24"/>
          <w:szCs w:val="24"/>
        </w:rPr>
        <w:t>AE</w:t>
      </w:r>
      <w:r w:rsidR="00452AB9">
        <w:rPr>
          <w:rFonts w:ascii="Arial" w:eastAsia="Arial" w:hAnsi="Arial" w:cs="Arial"/>
          <w:sz w:val="24"/>
          <w:szCs w:val="24"/>
        </w:rPr>
        <w:t xml:space="preserve"> (Paraguay)</w:t>
      </w:r>
      <w:r w:rsidR="00FD55AB">
        <w:rPr>
          <w:rFonts w:ascii="Arial" w:eastAsia="Arial" w:hAnsi="Arial" w:cs="Arial"/>
          <w:sz w:val="24"/>
          <w:szCs w:val="24"/>
        </w:rPr>
        <w:t xml:space="preserve">. </w:t>
      </w:r>
      <w:r w:rsidR="00042034">
        <w:rPr>
          <w:rFonts w:ascii="Arial" w:eastAsia="Arial" w:hAnsi="Arial" w:cs="Arial"/>
          <w:sz w:val="24"/>
          <w:szCs w:val="24"/>
        </w:rPr>
        <w:t xml:space="preserve"> </w:t>
      </w:r>
      <w:r w:rsidR="00777C7A">
        <w:rPr>
          <w:rFonts w:ascii="Arial" w:eastAsia="Arial" w:hAnsi="Arial" w:cs="Arial"/>
          <w:sz w:val="24"/>
          <w:szCs w:val="24"/>
        </w:rPr>
        <w:t>E</w:t>
      </w:r>
      <w:r>
        <w:rPr>
          <w:rFonts w:ascii="Arial" w:eastAsia="Arial" w:hAnsi="Arial" w:cs="Arial"/>
          <w:sz w:val="24"/>
          <w:szCs w:val="24"/>
        </w:rPr>
        <w:t>n el caso de UNAE, se llevaron a cabo los proyectos: 1) “</w:t>
      </w:r>
      <w:proofErr w:type="spellStart"/>
      <w:r>
        <w:rPr>
          <w:rFonts w:ascii="Arial" w:eastAsia="Arial" w:hAnsi="Arial" w:cs="Arial"/>
          <w:sz w:val="24"/>
          <w:szCs w:val="24"/>
        </w:rPr>
        <w:t>Ka’a</w:t>
      </w:r>
      <w:proofErr w:type="spellEnd"/>
      <w:r>
        <w:rPr>
          <w:rFonts w:ascii="Arial" w:eastAsia="Arial" w:hAnsi="Arial" w:cs="Arial"/>
          <w:sz w:val="24"/>
          <w:szCs w:val="24"/>
        </w:rPr>
        <w:t xml:space="preserve"> Yara: Importación y exportación de yerba mate” desarrollado con UNIS e INATEL (Brasil)</w:t>
      </w:r>
      <w:r w:rsidR="00970A30">
        <w:rPr>
          <w:rFonts w:ascii="Arial" w:eastAsia="Arial" w:hAnsi="Arial" w:cs="Arial"/>
          <w:sz w:val="24"/>
          <w:szCs w:val="24"/>
        </w:rPr>
        <w:t xml:space="preserve"> para estudiar la importación-exportación de yerba mate y diseñar un plan de marketing acorde a los contextos</w:t>
      </w:r>
      <w:r>
        <w:rPr>
          <w:rFonts w:ascii="Arial" w:eastAsia="Arial" w:hAnsi="Arial" w:cs="Arial"/>
          <w:sz w:val="24"/>
          <w:szCs w:val="24"/>
        </w:rPr>
        <w:t xml:space="preserve">; 2) </w:t>
      </w:r>
      <w:r w:rsidR="00A96ED2">
        <w:rPr>
          <w:rFonts w:ascii="Arial" w:eastAsia="Arial" w:hAnsi="Arial" w:cs="Arial"/>
          <w:sz w:val="24"/>
          <w:szCs w:val="24"/>
        </w:rPr>
        <w:t xml:space="preserve">Municipio de Encarnación, </w:t>
      </w:r>
      <w:r>
        <w:rPr>
          <w:rFonts w:ascii="Arial" w:eastAsia="Arial" w:hAnsi="Arial" w:cs="Arial"/>
          <w:sz w:val="24"/>
          <w:szCs w:val="24"/>
        </w:rPr>
        <w:t xml:space="preserve">“Sistema de </w:t>
      </w:r>
      <w:r w:rsidR="00A96ED2">
        <w:rPr>
          <w:rFonts w:ascii="Arial" w:eastAsia="Arial" w:hAnsi="Arial" w:cs="Arial"/>
          <w:sz w:val="24"/>
          <w:szCs w:val="24"/>
        </w:rPr>
        <w:t xml:space="preserve">gestión de </w:t>
      </w:r>
      <w:r>
        <w:rPr>
          <w:rFonts w:ascii="Arial" w:eastAsia="Arial" w:hAnsi="Arial" w:cs="Arial"/>
          <w:sz w:val="24"/>
          <w:szCs w:val="24"/>
        </w:rPr>
        <w:t>compostaje para la Municipalidad de Encarnación con UNIS, FAVAG, INATE</w:t>
      </w:r>
      <w:r w:rsidR="00970A30">
        <w:rPr>
          <w:rFonts w:ascii="Arial" w:eastAsia="Arial" w:hAnsi="Arial" w:cs="Arial"/>
          <w:sz w:val="24"/>
          <w:szCs w:val="24"/>
        </w:rPr>
        <w:t xml:space="preserve">L (Brasil) y UNI (Paraguay) con el objetivo de </w:t>
      </w:r>
      <w:r w:rsidR="00F65DFF">
        <w:rPr>
          <w:rFonts w:ascii="Arial" w:eastAsia="Arial" w:hAnsi="Arial" w:cs="Arial"/>
          <w:sz w:val="24"/>
          <w:szCs w:val="24"/>
        </w:rPr>
        <w:t xml:space="preserve">proponer un sistema de gestión </w:t>
      </w:r>
      <w:r w:rsidR="00F66BBA">
        <w:rPr>
          <w:rFonts w:ascii="Arial" w:eastAsia="Arial" w:hAnsi="Arial" w:cs="Arial"/>
          <w:sz w:val="24"/>
          <w:szCs w:val="24"/>
        </w:rPr>
        <w:t>aplicable a municipios de Paraguay y Brasil.</w:t>
      </w:r>
    </w:p>
    <w:p w14:paraId="052C3991" w14:textId="722BCDF4" w:rsidR="00970A30" w:rsidRDefault="00970A30" w:rsidP="00EF6FDC">
      <w:pPr>
        <w:spacing w:after="0" w:line="240" w:lineRule="auto"/>
        <w:jc w:val="both"/>
        <w:rPr>
          <w:rFonts w:ascii="Arial" w:eastAsia="Arial" w:hAnsi="Arial" w:cs="Arial"/>
          <w:sz w:val="24"/>
          <w:szCs w:val="24"/>
        </w:rPr>
      </w:pPr>
      <w:r>
        <w:rPr>
          <w:rFonts w:ascii="Arial" w:eastAsia="Arial" w:hAnsi="Arial" w:cs="Arial"/>
          <w:sz w:val="24"/>
          <w:szCs w:val="24"/>
        </w:rPr>
        <w:t xml:space="preserve">Finalizados los proyectos internacionales, se evaluaron en los estudiantes y docentes aspectos como: a) experiencia en el proyecto: importancia para la universidad, aporte a la expansión internacional; b) desafíos durante la ejecución del proyecto: comunicación intercultural, resultado del proyecto; </w:t>
      </w:r>
      <w:r w:rsidR="00BB25C2">
        <w:rPr>
          <w:rFonts w:ascii="Arial" w:eastAsia="Arial" w:hAnsi="Arial" w:cs="Arial"/>
          <w:sz w:val="24"/>
          <w:szCs w:val="24"/>
        </w:rPr>
        <w:t>c</w:t>
      </w:r>
      <w:r>
        <w:rPr>
          <w:rFonts w:ascii="Arial" w:eastAsia="Arial" w:hAnsi="Arial" w:cs="Arial"/>
          <w:sz w:val="24"/>
          <w:szCs w:val="24"/>
        </w:rPr>
        <w:t>) aprendizaje logrado: habilidades personales y profesionales mejoradas en los estudiantes.</w:t>
      </w:r>
    </w:p>
    <w:p w14:paraId="0CA92A93" w14:textId="77777777" w:rsidR="00970A30" w:rsidRDefault="00970A30" w:rsidP="00EF6FDC">
      <w:pPr>
        <w:spacing w:after="0" w:line="240" w:lineRule="auto"/>
        <w:jc w:val="both"/>
        <w:rPr>
          <w:rFonts w:ascii="Arial" w:eastAsia="Arial" w:hAnsi="Arial" w:cs="Arial"/>
          <w:sz w:val="24"/>
          <w:szCs w:val="24"/>
        </w:rPr>
      </w:pPr>
      <w:r>
        <w:rPr>
          <w:rFonts w:ascii="Arial" w:eastAsia="Arial" w:hAnsi="Arial" w:cs="Arial"/>
          <w:sz w:val="24"/>
          <w:szCs w:val="24"/>
        </w:rPr>
        <w:t>Los resultados preliminares dan cuenta de</w:t>
      </w:r>
      <w:r w:rsidR="005A3448">
        <w:rPr>
          <w:rFonts w:ascii="Arial" w:eastAsia="Arial" w:hAnsi="Arial" w:cs="Arial"/>
          <w:sz w:val="24"/>
          <w:szCs w:val="24"/>
        </w:rPr>
        <w:t xml:space="preserve"> una</w:t>
      </w:r>
      <w:r>
        <w:rPr>
          <w:rFonts w:ascii="Arial" w:eastAsia="Arial" w:hAnsi="Arial" w:cs="Arial"/>
          <w:sz w:val="24"/>
          <w:szCs w:val="24"/>
        </w:rPr>
        <w:t xml:space="preserve"> alta valoración</w:t>
      </w:r>
      <w:r w:rsidR="005A3448">
        <w:rPr>
          <w:rFonts w:ascii="Arial" w:eastAsia="Arial" w:hAnsi="Arial" w:cs="Arial"/>
          <w:sz w:val="24"/>
          <w:szCs w:val="24"/>
        </w:rPr>
        <w:t xml:space="preserve"> de la experiencia internacional, aportando mucho al desarrollo personal y profesional y destacando las habilidades para el trabajo en equipo y la adaptabilidad a las diferencias. También, hubo ciertas dificultades comunicativas a causa del idioma, sobre todo manifestadas por los estudiantes para trabajar con estudiantes extranjeros en la ejecución del proyecto (45,7%); así como en la coordinación de tiempos y espacios para las reuniones de trabajo internacionales dadas las diferencias y similitudes entre el contexto universitario paraguayo y brasileño, en que se asemejan las realidades por disponer de una matrícula universitaria que estudia y trabaja; pero se diferencian en los horarios de estudio.</w:t>
      </w:r>
    </w:p>
    <w:p w14:paraId="50D2F409" w14:textId="77777777" w:rsidR="005A3448" w:rsidRDefault="0003254F" w:rsidP="00EF6FDC">
      <w:pPr>
        <w:spacing w:after="0" w:line="240" w:lineRule="auto"/>
        <w:jc w:val="both"/>
        <w:rPr>
          <w:rFonts w:ascii="Arial" w:eastAsia="Arial" w:hAnsi="Arial" w:cs="Arial"/>
          <w:sz w:val="24"/>
          <w:szCs w:val="24"/>
        </w:rPr>
      </w:pPr>
      <w:r>
        <w:rPr>
          <w:rFonts w:ascii="Arial" w:eastAsia="Arial" w:hAnsi="Arial" w:cs="Arial"/>
          <w:sz w:val="24"/>
          <w:szCs w:val="24"/>
        </w:rPr>
        <w:t>Actualmente, el proyecto se encuentra en la ejecución del paquete de trabajo 6 “Conceptualización y desarrollo del currículum” con los objetivos de desarrollar: 1) un currículum educativo que favorezca la cooperación entre universidades y organizaciones; 2) un currículum adaptado a los requerimientos de la vida laboral; 3) un modelo de enseñanza basado en WLC; 4) manuales para que las instituciones de educación superior guíen a estudiantes y docentes en el modelo WLC. Para ello, además de analizar los resultados de los pilotos nacionales e internacionales junto con los currículums implementados y sus evidencias, se analizarán las legislaciones del sistema universitario de cada país, así como los proyectos educativos de cada institución involucrada y documentos referentes a la propiedad intelectual-transferencia de tecnología-vinculación Universidad con organizaciones.</w:t>
      </w:r>
    </w:p>
    <w:p w14:paraId="47E8E4AC" w14:textId="77777777" w:rsidR="00F42B8D" w:rsidRPr="00D92235" w:rsidRDefault="008C6AA8">
      <w:pPr>
        <w:spacing w:after="0"/>
        <w:jc w:val="both"/>
        <w:rPr>
          <w:rFonts w:ascii="Arial" w:eastAsia="Arial" w:hAnsi="Arial" w:cs="Arial"/>
          <w:color w:val="000000"/>
          <w:sz w:val="24"/>
          <w:szCs w:val="24"/>
          <w:lang w:val="es-ES"/>
        </w:rPr>
      </w:pPr>
      <w:r w:rsidRPr="00D92235">
        <w:rPr>
          <w:rFonts w:ascii="Arial" w:eastAsia="Arial" w:hAnsi="Arial" w:cs="Arial"/>
          <w:b/>
          <w:color w:val="000000"/>
          <w:sz w:val="24"/>
          <w:szCs w:val="24"/>
          <w:lang w:val="es-ES"/>
        </w:rPr>
        <w:t>Bibliografía</w:t>
      </w:r>
      <w:r w:rsidR="00D92235" w:rsidRPr="00D92235">
        <w:rPr>
          <w:rFonts w:ascii="Arial" w:eastAsia="Arial" w:hAnsi="Arial" w:cs="Arial"/>
          <w:b/>
          <w:color w:val="000000"/>
          <w:sz w:val="24"/>
          <w:szCs w:val="24"/>
          <w:lang w:val="es-ES"/>
        </w:rPr>
        <w:t xml:space="preserve"> </w:t>
      </w:r>
    </w:p>
    <w:p w14:paraId="4C99676F" w14:textId="77777777" w:rsidR="0003254F" w:rsidRPr="00D92235" w:rsidRDefault="00D92235" w:rsidP="0003254F">
      <w:pPr>
        <w:shd w:val="clear" w:color="auto" w:fill="FFFFFF"/>
        <w:spacing w:after="0" w:line="276" w:lineRule="auto"/>
        <w:jc w:val="both"/>
        <w:rPr>
          <w:rFonts w:ascii="Arial" w:eastAsia="Arial" w:hAnsi="Arial" w:cs="Arial"/>
          <w:color w:val="000000"/>
          <w:sz w:val="24"/>
          <w:szCs w:val="24"/>
          <w:lang w:val="en-US"/>
        </w:rPr>
      </w:pPr>
      <w:r w:rsidRPr="00D92235">
        <w:rPr>
          <w:rFonts w:ascii="Arial" w:eastAsia="Arial" w:hAnsi="Arial" w:cs="Arial"/>
          <w:color w:val="000000"/>
          <w:sz w:val="24"/>
          <w:szCs w:val="24"/>
          <w:lang w:val="en-US"/>
        </w:rPr>
        <w:t xml:space="preserve">Isokangas, M. (23/08/2023). Working Life Connected Strategy Makes Universities Outperform the More Traditional Ones. </w:t>
      </w:r>
      <w:r>
        <w:rPr>
          <w:rFonts w:ascii="Arial" w:eastAsia="Arial" w:hAnsi="Arial" w:cs="Arial"/>
          <w:i/>
          <w:color w:val="000000"/>
          <w:sz w:val="24"/>
          <w:szCs w:val="24"/>
          <w:lang w:val="en-US"/>
        </w:rPr>
        <w:t xml:space="preserve">HEIComp project blog. </w:t>
      </w:r>
      <w:hyperlink r:id="rId11" w:history="1">
        <w:r w:rsidRPr="00D92235">
          <w:rPr>
            <w:rStyle w:val="Hipervnculo"/>
            <w:rFonts w:ascii="Arial" w:eastAsia="Arial" w:hAnsi="Arial" w:cs="Arial"/>
            <w:sz w:val="24"/>
            <w:szCs w:val="24"/>
            <w:lang w:val="en-US"/>
          </w:rPr>
          <w:t>https://heicomp.com/working-life-connected-strategy-makes-universities-outperform-the-more-traditional-ones/</w:t>
        </w:r>
      </w:hyperlink>
      <w:r>
        <w:rPr>
          <w:rFonts w:ascii="Arial" w:eastAsia="Arial" w:hAnsi="Arial" w:cs="Arial"/>
          <w:i/>
          <w:color w:val="000000"/>
          <w:sz w:val="24"/>
          <w:szCs w:val="24"/>
          <w:lang w:val="en-US"/>
        </w:rPr>
        <w:t xml:space="preserve"> </w:t>
      </w:r>
    </w:p>
    <w:p w14:paraId="3421FC12" w14:textId="77777777" w:rsidR="0003254F" w:rsidRPr="0003254F" w:rsidRDefault="0003254F" w:rsidP="0003254F">
      <w:pPr>
        <w:shd w:val="clear" w:color="auto" w:fill="FFFFFF"/>
        <w:spacing w:after="0" w:line="276" w:lineRule="auto"/>
        <w:jc w:val="both"/>
        <w:rPr>
          <w:rFonts w:ascii="Arial" w:eastAsia="Arial" w:hAnsi="Arial" w:cs="Arial"/>
          <w:color w:val="000000"/>
          <w:sz w:val="24"/>
          <w:szCs w:val="24"/>
          <w:lang w:val="en-US"/>
        </w:rPr>
      </w:pPr>
      <w:r w:rsidRPr="0003254F">
        <w:rPr>
          <w:rFonts w:ascii="Arial" w:eastAsia="Arial" w:hAnsi="Arial" w:cs="Arial"/>
          <w:color w:val="000000"/>
          <w:sz w:val="24"/>
          <w:szCs w:val="24"/>
          <w:lang w:val="en-US"/>
        </w:rPr>
        <w:t>Uusitalo, T. &amp; Kyrö, J. (2021) From Tacit Knowledge to Explicit –</w:t>
      </w:r>
      <w:r>
        <w:rPr>
          <w:rFonts w:ascii="Arial" w:eastAsia="Arial" w:hAnsi="Arial" w:cs="Arial"/>
          <w:color w:val="000000"/>
          <w:sz w:val="24"/>
          <w:szCs w:val="24"/>
          <w:lang w:val="en-US"/>
        </w:rPr>
        <w:t xml:space="preserve"> </w:t>
      </w:r>
      <w:r w:rsidRPr="0003254F">
        <w:rPr>
          <w:rFonts w:ascii="Arial" w:eastAsia="Arial" w:hAnsi="Arial" w:cs="Arial"/>
          <w:color w:val="000000"/>
          <w:sz w:val="24"/>
          <w:szCs w:val="24"/>
          <w:lang w:val="en-US"/>
        </w:rPr>
        <w:t xml:space="preserve">Taken for Granted Pedagogical Practices Made Visible. In The IAFOR International </w:t>
      </w:r>
      <w:r w:rsidRPr="0003254F">
        <w:rPr>
          <w:rFonts w:ascii="Arial" w:eastAsia="Arial" w:hAnsi="Arial" w:cs="Arial"/>
          <w:color w:val="000000"/>
          <w:sz w:val="24"/>
          <w:szCs w:val="24"/>
          <w:lang w:val="en-US"/>
        </w:rPr>
        <w:lastRenderedPageBreak/>
        <w:t>Conference on</w:t>
      </w:r>
      <w:r>
        <w:rPr>
          <w:rFonts w:ascii="Arial" w:eastAsia="Arial" w:hAnsi="Arial" w:cs="Arial"/>
          <w:color w:val="000000"/>
          <w:sz w:val="24"/>
          <w:szCs w:val="24"/>
          <w:lang w:val="en-US"/>
        </w:rPr>
        <w:t xml:space="preserve"> </w:t>
      </w:r>
      <w:r w:rsidRPr="0003254F">
        <w:rPr>
          <w:rFonts w:ascii="Arial" w:eastAsia="Arial" w:hAnsi="Arial" w:cs="Arial"/>
          <w:color w:val="000000"/>
          <w:sz w:val="24"/>
          <w:szCs w:val="24"/>
          <w:lang w:val="en-US"/>
        </w:rPr>
        <w:t>Education – Hawaii 2021. Official Conference Proceedings, 405-419.</w:t>
      </w:r>
      <w:r>
        <w:rPr>
          <w:rFonts w:ascii="Arial" w:eastAsia="Arial" w:hAnsi="Arial" w:cs="Arial"/>
          <w:color w:val="000000"/>
          <w:sz w:val="24"/>
          <w:szCs w:val="24"/>
          <w:lang w:val="en-US"/>
        </w:rPr>
        <w:t xml:space="preserve"> </w:t>
      </w:r>
      <w:r w:rsidRPr="0003254F">
        <w:rPr>
          <w:rFonts w:ascii="Arial" w:eastAsia="Arial" w:hAnsi="Arial" w:cs="Arial"/>
          <w:color w:val="000000"/>
          <w:sz w:val="24"/>
          <w:szCs w:val="24"/>
          <w:lang w:val="en-US"/>
        </w:rPr>
        <w:t>http://papers.iafor.org/wp-content/uploads/conferenceproceedings/</w:t>
      </w:r>
    </w:p>
    <w:p w14:paraId="16D003DA" w14:textId="77777777" w:rsidR="0003254F" w:rsidRDefault="0003254F" w:rsidP="0003254F">
      <w:pPr>
        <w:shd w:val="clear" w:color="auto" w:fill="FFFFFF"/>
        <w:spacing w:after="0" w:line="276" w:lineRule="auto"/>
        <w:jc w:val="both"/>
        <w:rPr>
          <w:rFonts w:ascii="Arial" w:eastAsia="Arial" w:hAnsi="Arial" w:cs="Arial"/>
          <w:color w:val="000000"/>
          <w:sz w:val="24"/>
          <w:szCs w:val="24"/>
          <w:lang w:val="en-US"/>
        </w:rPr>
      </w:pPr>
      <w:r w:rsidRPr="0003254F">
        <w:rPr>
          <w:rFonts w:ascii="Arial" w:eastAsia="Arial" w:hAnsi="Arial" w:cs="Arial"/>
          <w:color w:val="000000"/>
          <w:sz w:val="24"/>
          <w:szCs w:val="24"/>
          <w:lang w:val="en-US"/>
        </w:rPr>
        <w:t>IICE/IICEHawaii2021_proceedings.pdf</w:t>
      </w:r>
    </w:p>
    <w:p w14:paraId="45307658" w14:textId="77777777" w:rsidR="0003254F" w:rsidRDefault="0003254F" w:rsidP="0003254F">
      <w:pPr>
        <w:shd w:val="clear" w:color="auto" w:fill="FFFFFF"/>
        <w:spacing w:after="0" w:line="276" w:lineRule="auto"/>
        <w:jc w:val="both"/>
        <w:rPr>
          <w:rFonts w:ascii="Arial" w:eastAsia="Arial" w:hAnsi="Arial" w:cs="Arial"/>
          <w:color w:val="000000"/>
          <w:sz w:val="24"/>
          <w:szCs w:val="24"/>
          <w:lang w:val="en-US"/>
        </w:rPr>
      </w:pPr>
    </w:p>
    <w:p w14:paraId="6F38F7FD" w14:textId="77777777" w:rsidR="0003254F" w:rsidRDefault="0003254F" w:rsidP="0003254F">
      <w:pPr>
        <w:shd w:val="clear" w:color="auto" w:fill="FFFFFF"/>
        <w:spacing w:after="0" w:line="276" w:lineRule="auto"/>
        <w:jc w:val="both"/>
        <w:rPr>
          <w:rFonts w:ascii="Arial" w:eastAsia="Arial" w:hAnsi="Arial" w:cs="Arial"/>
          <w:color w:val="000000"/>
          <w:sz w:val="24"/>
          <w:szCs w:val="24"/>
          <w:lang w:val="en-US"/>
        </w:rPr>
      </w:pPr>
    </w:p>
    <w:p w14:paraId="778EA5EF" w14:textId="77777777" w:rsidR="00F42B8D" w:rsidRDefault="00F42B8D">
      <w:pPr>
        <w:spacing w:after="200" w:line="240" w:lineRule="auto"/>
      </w:pPr>
    </w:p>
    <w:sectPr w:rsidR="00F42B8D">
      <w:headerReference w:type="default" r:id="rId12"/>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532BB" w14:textId="77777777" w:rsidR="002F72E9" w:rsidRDefault="002F72E9">
      <w:pPr>
        <w:spacing w:after="0" w:line="240" w:lineRule="auto"/>
      </w:pPr>
      <w:r>
        <w:separator/>
      </w:r>
    </w:p>
  </w:endnote>
  <w:endnote w:type="continuationSeparator" w:id="0">
    <w:p w14:paraId="75428766" w14:textId="77777777" w:rsidR="002F72E9" w:rsidRDefault="002F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6E02" w14:textId="77777777" w:rsidR="002F72E9" w:rsidRDefault="002F72E9">
      <w:pPr>
        <w:spacing w:after="0" w:line="240" w:lineRule="auto"/>
      </w:pPr>
      <w:r>
        <w:separator/>
      </w:r>
    </w:p>
  </w:footnote>
  <w:footnote w:type="continuationSeparator" w:id="0">
    <w:p w14:paraId="13A6F564" w14:textId="77777777" w:rsidR="002F72E9" w:rsidRDefault="002F7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4840" w14:textId="77777777" w:rsidR="00F42B8D" w:rsidRDefault="00F42B8D">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8D"/>
    <w:rsid w:val="0003254F"/>
    <w:rsid w:val="00042034"/>
    <w:rsid w:val="000B06F0"/>
    <w:rsid w:val="0011161A"/>
    <w:rsid w:val="0016160F"/>
    <w:rsid w:val="00176B24"/>
    <w:rsid w:val="001C066F"/>
    <w:rsid w:val="00204223"/>
    <w:rsid w:val="002257C8"/>
    <w:rsid w:val="002871A5"/>
    <w:rsid w:val="002A6AFA"/>
    <w:rsid w:val="002F72E9"/>
    <w:rsid w:val="00362AF1"/>
    <w:rsid w:val="00423C9F"/>
    <w:rsid w:val="00452AB9"/>
    <w:rsid w:val="0059476E"/>
    <w:rsid w:val="005A3448"/>
    <w:rsid w:val="006C0CEF"/>
    <w:rsid w:val="006C6606"/>
    <w:rsid w:val="00700B23"/>
    <w:rsid w:val="00777C7A"/>
    <w:rsid w:val="00880C95"/>
    <w:rsid w:val="00892FCE"/>
    <w:rsid w:val="008C6AA8"/>
    <w:rsid w:val="00970A30"/>
    <w:rsid w:val="00A60282"/>
    <w:rsid w:val="00A96ED2"/>
    <w:rsid w:val="00AE505B"/>
    <w:rsid w:val="00B44915"/>
    <w:rsid w:val="00BB25C2"/>
    <w:rsid w:val="00BC0FC4"/>
    <w:rsid w:val="00C903A4"/>
    <w:rsid w:val="00CD08B6"/>
    <w:rsid w:val="00D92235"/>
    <w:rsid w:val="00DD4B28"/>
    <w:rsid w:val="00ED6070"/>
    <w:rsid w:val="00EF6FDC"/>
    <w:rsid w:val="00F42B8D"/>
    <w:rsid w:val="00F65DFF"/>
    <w:rsid w:val="00F66BBA"/>
    <w:rsid w:val="00FC2DBB"/>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9A4E"/>
  <w15:docId w15:val="{D7F15125-B935-4F39-B6BA-00000086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03254F"/>
    <w:rPr>
      <w:color w:val="0000FF" w:themeColor="hyperlink"/>
      <w:u w:val="single"/>
    </w:rPr>
  </w:style>
  <w:style w:type="character" w:styleId="Textoennegrita">
    <w:name w:val="Strong"/>
    <w:basedOn w:val="Fuentedeprrafopredeter"/>
    <w:uiPriority w:val="22"/>
    <w:qFormat/>
    <w:rsid w:val="00D92235"/>
    <w:rPr>
      <w:b/>
      <w:bCs/>
    </w:rPr>
  </w:style>
  <w:style w:type="character" w:styleId="nfasis">
    <w:name w:val="Emphasis"/>
    <w:basedOn w:val="Fuentedeprrafopredeter"/>
    <w:uiPriority w:val="20"/>
    <w:qFormat/>
    <w:rsid w:val="00D92235"/>
    <w:rPr>
      <w:i/>
      <w:iCs/>
    </w:rPr>
  </w:style>
  <w:style w:type="character" w:styleId="Refdecomentario">
    <w:name w:val="annotation reference"/>
    <w:basedOn w:val="Fuentedeprrafopredeter"/>
    <w:uiPriority w:val="99"/>
    <w:semiHidden/>
    <w:unhideWhenUsed/>
    <w:rsid w:val="00D92235"/>
    <w:rPr>
      <w:sz w:val="16"/>
      <w:szCs w:val="16"/>
    </w:rPr>
  </w:style>
  <w:style w:type="paragraph" w:styleId="Textocomentario">
    <w:name w:val="annotation text"/>
    <w:basedOn w:val="Normal"/>
    <w:link w:val="TextocomentarioCar"/>
    <w:uiPriority w:val="99"/>
    <w:semiHidden/>
    <w:unhideWhenUsed/>
    <w:rsid w:val="00D922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235"/>
    <w:rPr>
      <w:sz w:val="20"/>
      <w:szCs w:val="20"/>
    </w:rPr>
  </w:style>
  <w:style w:type="paragraph" w:styleId="Asuntodelcomentario">
    <w:name w:val="annotation subject"/>
    <w:basedOn w:val="Textocomentario"/>
    <w:next w:val="Textocomentario"/>
    <w:link w:val="AsuntodelcomentarioCar"/>
    <w:uiPriority w:val="99"/>
    <w:semiHidden/>
    <w:unhideWhenUsed/>
    <w:rsid w:val="00D92235"/>
    <w:rPr>
      <w:b/>
      <w:bCs/>
    </w:rPr>
  </w:style>
  <w:style w:type="character" w:customStyle="1" w:styleId="AsuntodelcomentarioCar">
    <w:name w:val="Asunto del comentario Car"/>
    <w:basedOn w:val="TextocomentarioCar"/>
    <w:link w:val="Asuntodelcomentario"/>
    <w:uiPriority w:val="99"/>
    <w:semiHidden/>
    <w:rsid w:val="00D92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7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icomp.com/working-life-connected-strategy-makes-universities-outperform-the-more-traditional-ones/"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3</cp:revision>
  <dcterms:created xsi:type="dcterms:W3CDTF">2024-07-29T14:35:00Z</dcterms:created>
  <dcterms:modified xsi:type="dcterms:W3CDTF">2024-07-29T17:27:00Z</dcterms:modified>
</cp:coreProperties>
</file>