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C87F" w14:textId="7D8B1C7C" w:rsidR="00D61A1E" w:rsidRPr="00D61A1E" w:rsidRDefault="00D61A1E" w:rsidP="00584915">
      <w:pPr>
        <w:spacing w:line="240" w:lineRule="auto"/>
        <w:jc w:val="center"/>
        <w:rPr>
          <w:b/>
          <w:bCs/>
          <w:lang w:eastAsia="es-PY"/>
        </w:rPr>
      </w:pPr>
      <w:r w:rsidRPr="00D61A1E">
        <w:rPr>
          <w:b/>
          <w:bCs/>
          <w:lang w:eastAsia="es-PY"/>
        </w:rPr>
        <w:t xml:space="preserve">Sembrando la inclusión mediante el uso de la tiflotecnología </w:t>
      </w:r>
      <w:r w:rsidR="00170464">
        <w:rPr>
          <w:b/>
          <w:bCs/>
          <w:lang w:eastAsia="es-PY"/>
        </w:rPr>
        <w:t>a</w:t>
      </w:r>
      <w:r w:rsidR="00170464" w:rsidRPr="00D61A1E">
        <w:rPr>
          <w:b/>
          <w:bCs/>
          <w:lang w:eastAsia="es-PY"/>
        </w:rPr>
        <w:t xml:space="preserve"> personas con discapacidad visual </w:t>
      </w:r>
      <w:r w:rsidRPr="00D61A1E">
        <w:rPr>
          <w:b/>
          <w:bCs/>
          <w:lang w:eastAsia="es-PY"/>
        </w:rPr>
        <w:t>en la Educación Superior</w:t>
      </w:r>
    </w:p>
    <w:p w14:paraId="18E88868" w14:textId="77777777" w:rsidR="00D61A1E" w:rsidRPr="00D61A1E" w:rsidRDefault="00D61A1E" w:rsidP="00584915">
      <w:pPr>
        <w:spacing w:line="240" w:lineRule="auto"/>
        <w:jc w:val="center"/>
        <w:rPr>
          <w:rFonts w:eastAsia="Times New Roman"/>
          <w:b/>
          <w:i/>
          <w:iCs/>
          <w:color w:val="222222"/>
          <w:sz w:val="18"/>
          <w:szCs w:val="18"/>
          <w:lang w:eastAsia="es-PY"/>
        </w:rPr>
      </w:pPr>
    </w:p>
    <w:p w14:paraId="2BC5B036" w14:textId="185B2E7B" w:rsidR="00D61A1E" w:rsidRDefault="00D61A1E" w:rsidP="00584915">
      <w:pPr>
        <w:spacing w:line="240" w:lineRule="auto"/>
        <w:ind w:left="1440"/>
        <w:jc w:val="center"/>
        <w:textAlignment w:val="baseline"/>
        <w:rPr>
          <w:rFonts w:eastAsia="Times New Roman"/>
          <w:i/>
          <w:iCs/>
          <w:sz w:val="20"/>
          <w:szCs w:val="20"/>
          <w:lang w:eastAsia="es-PY"/>
        </w:rPr>
      </w:pPr>
      <w:r w:rsidRPr="00D61A1E">
        <w:rPr>
          <w:rFonts w:eastAsia="Times New Roman"/>
          <w:i/>
          <w:iCs/>
          <w:sz w:val="20"/>
          <w:szCs w:val="20"/>
          <w:lang w:eastAsia="es-PY"/>
        </w:rPr>
        <w:t xml:space="preserve">Luciana Dalila </w:t>
      </w:r>
      <w:proofErr w:type="gramStart"/>
      <w:r w:rsidRPr="00D61A1E">
        <w:rPr>
          <w:rFonts w:eastAsia="Times New Roman"/>
          <w:i/>
          <w:iCs/>
          <w:sz w:val="20"/>
          <w:szCs w:val="20"/>
          <w:lang w:eastAsia="es-PY"/>
        </w:rPr>
        <w:t>Coronel</w:t>
      </w:r>
      <w:proofErr w:type="gramEnd"/>
      <w:r w:rsidRPr="00D61A1E">
        <w:rPr>
          <w:rFonts w:eastAsia="Times New Roman"/>
          <w:i/>
          <w:iCs/>
          <w:sz w:val="20"/>
          <w:szCs w:val="20"/>
          <w:lang w:eastAsia="es-PY"/>
        </w:rPr>
        <w:t xml:space="preserve"> de López</w:t>
      </w:r>
      <w:r>
        <w:rPr>
          <w:rStyle w:val="Refdenotaalpie"/>
          <w:rFonts w:eastAsia="Times New Roman"/>
          <w:i/>
          <w:iCs/>
          <w:sz w:val="20"/>
          <w:szCs w:val="20"/>
          <w:lang w:eastAsia="es-PY"/>
        </w:rPr>
        <w:footnoteReference w:id="1"/>
      </w:r>
    </w:p>
    <w:p w14:paraId="72085004" w14:textId="77777777" w:rsidR="00D61A1E" w:rsidRPr="00D61A1E" w:rsidRDefault="00D61A1E" w:rsidP="00584915">
      <w:pPr>
        <w:spacing w:line="240" w:lineRule="auto"/>
        <w:jc w:val="center"/>
        <w:textAlignment w:val="baseline"/>
        <w:rPr>
          <w:rFonts w:eastAsia="Times New Roman"/>
          <w:b/>
          <w:bCs/>
          <w:sz w:val="20"/>
          <w:szCs w:val="20"/>
          <w:lang w:eastAsia="es-PY"/>
        </w:rPr>
      </w:pPr>
      <w:r w:rsidRPr="00D61A1E">
        <w:rPr>
          <w:rFonts w:eastAsia="Times New Roman"/>
          <w:b/>
          <w:bCs/>
          <w:sz w:val="20"/>
          <w:szCs w:val="20"/>
          <w:lang w:eastAsia="es-PY"/>
        </w:rPr>
        <w:t>Facultad Politécnica de la Universidad Nacional de Asunción</w:t>
      </w:r>
    </w:p>
    <w:p w14:paraId="43F2AD2D" w14:textId="77777777" w:rsidR="00D61A1E" w:rsidRPr="00D61A1E" w:rsidRDefault="00D61A1E" w:rsidP="00584915">
      <w:pPr>
        <w:spacing w:line="240" w:lineRule="auto"/>
        <w:contextualSpacing/>
        <w:jc w:val="center"/>
        <w:rPr>
          <w:b/>
          <w:bCs/>
          <w:sz w:val="20"/>
          <w:szCs w:val="20"/>
          <w:lang w:val="en-US"/>
        </w:rPr>
      </w:pPr>
      <w:r w:rsidRPr="00D61A1E">
        <w:rPr>
          <w:b/>
          <w:bCs/>
          <w:sz w:val="20"/>
          <w:szCs w:val="20"/>
          <w:lang w:val="en-US"/>
        </w:rPr>
        <w:t xml:space="preserve">Email: </w:t>
      </w:r>
      <w:hyperlink r:id="rId8" w:history="1">
        <w:r w:rsidRPr="00D61A1E">
          <w:rPr>
            <w:rStyle w:val="Hipervnculo"/>
            <w:b/>
            <w:bCs/>
            <w:sz w:val="20"/>
            <w:szCs w:val="20"/>
            <w:lang w:val="en-US"/>
          </w:rPr>
          <w:t>dalicor@pol.una.py</w:t>
        </w:r>
      </w:hyperlink>
      <w:r w:rsidRPr="00D61A1E">
        <w:rPr>
          <w:b/>
          <w:bCs/>
          <w:sz w:val="20"/>
          <w:szCs w:val="20"/>
          <w:lang w:val="en-US"/>
        </w:rPr>
        <w:t xml:space="preserve">  - </w:t>
      </w:r>
      <w:hyperlink r:id="rId9" w:history="1">
        <w:r w:rsidRPr="00D61A1E">
          <w:rPr>
            <w:rStyle w:val="Hipervnculo"/>
            <w:b/>
            <w:bCs/>
            <w:sz w:val="20"/>
            <w:szCs w:val="20"/>
            <w:lang w:val="en-US"/>
          </w:rPr>
          <w:t>dalicor349@gmail.com</w:t>
        </w:r>
      </w:hyperlink>
    </w:p>
    <w:p w14:paraId="46D47583" w14:textId="09AAA1A8" w:rsidR="00D61A1E" w:rsidRPr="00FF495B" w:rsidRDefault="00D61A1E" w:rsidP="00584915">
      <w:pPr>
        <w:spacing w:line="240" w:lineRule="auto"/>
        <w:ind w:left="1440"/>
        <w:textAlignment w:val="baseline"/>
        <w:rPr>
          <w:rFonts w:eastAsia="Times New Roman"/>
          <w:i/>
          <w:iCs/>
          <w:sz w:val="18"/>
          <w:szCs w:val="18"/>
          <w:lang w:val="en-US" w:eastAsia="es-PY"/>
        </w:rPr>
      </w:pPr>
    </w:p>
    <w:p w14:paraId="0AFFA0E6" w14:textId="32875915" w:rsidR="00D61A1E" w:rsidRDefault="00FF495B" w:rsidP="00584915">
      <w:pPr>
        <w:spacing w:line="240" w:lineRule="auto"/>
        <w:jc w:val="right"/>
        <w:rPr>
          <w:sz w:val="20"/>
          <w:szCs w:val="20"/>
        </w:rPr>
      </w:pPr>
      <w:r w:rsidRPr="00FF495B">
        <w:rPr>
          <w:sz w:val="20"/>
          <w:szCs w:val="20"/>
        </w:rPr>
        <w:t>Palabras clave: Inclusión, Educación Superior, Discapacidad Visual, Tiflotecnología, Innovación</w:t>
      </w:r>
    </w:p>
    <w:p w14:paraId="6F81D961" w14:textId="77777777" w:rsidR="004A7E6E" w:rsidRDefault="004A7E6E" w:rsidP="00584915">
      <w:pPr>
        <w:spacing w:line="240" w:lineRule="auto"/>
        <w:jc w:val="right"/>
        <w:rPr>
          <w:sz w:val="20"/>
          <w:szCs w:val="20"/>
        </w:rPr>
      </w:pPr>
    </w:p>
    <w:p w14:paraId="520B6DBD" w14:textId="1F65B09B" w:rsidR="00434ABB" w:rsidRDefault="004A7E6E" w:rsidP="004A7E6E">
      <w:pPr>
        <w:spacing w:line="240" w:lineRule="auto"/>
        <w:jc w:val="both"/>
        <w:rPr>
          <w:rFonts w:eastAsia="Times New Roman"/>
          <w:sz w:val="24"/>
          <w:szCs w:val="24"/>
          <w:lang w:eastAsia="es-PY"/>
        </w:rPr>
      </w:pPr>
      <w:bookmarkStart w:id="0" w:name="_Hlk163279225"/>
      <w:r w:rsidRPr="00434ABB">
        <w:rPr>
          <w:rFonts w:eastAsia="Times New Roman"/>
          <w:color w:val="222222"/>
          <w:sz w:val="24"/>
          <w:szCs w:val="24"/>
          <w:lang w:eastAsia="es-PY"/>
        </w:rPr>
        <w:t>I</w:t>
      </w:r>
      <w:r w:rsidR="005E477F" w:rsidRPr="00434ABB">
        <w:rPr>
          <w:rFonts w:eastAsia="Times New Roman"/>
          <w:color w:val="222222"/>
          <w:sz w:val="24"/>
          <w:szCs w:val="24"/>
          <w:lang w:eastAsia="es-PY"/>
        </w:rPr>
        <w:t>ndudablemente</w:t>
      </w:r>
      <w:r>
        <w:rPr>
          <w:rFonts w:eastAsia="Times New Roman"/>
          <w:color w:val="222222"/>
          <w:sz w:val="24"/>
          <w:szCs w:val="24"/>
          <w:lang w:eastAsia="es-PY"/>
        </w:rPr>
        <w:t>, l</w:t>
      </w:r>
      <w:r w:rsidRPr="00434ABB">
        <w:rPr>
          <w:rFonts w:eastAsia="Times New Roman"/>
          <w:color w:val="222222"/>
          <w:sz w:val="24"/>
          <w:szCs w:val="24"/>
          <w:lang w:eastAsia="es-PY"/>
        </w:rPr>
        <w:t xml:space="preserve">a </w:t>
      </w:r>
      <w:r>
        <w:rPr>
          <w:rFonts w:eastAsia="Times New Roman"/>
          <w:color w:val="222222"/>
          <w:sz w:val="24"/>
          <w:szCs w:val="24"/>
          <w:lang w:eastAsia="es-PY"/>
        </w:rPr>
        <w:t>P</w:t>
      </w:r>
      <w:r w:rsidRPr="00434ABB">
        <w:rPr>
          <w:rFonts w:eastAsia="Times New Roman"/>
          <w:color w:val="222222"/>
          <w:sz w:val="24"/>
          <w:szCs w:val="24"/>
          <w:lang w:eastAsia="es-PY"/>
        </w:rPr>
        <w:t xml:space="preserve">andemia (COVID 19), </w:t>
      </w:r>
      <w:r w:rsidR="005E477F" w:rsidRPr="00434ABB">
        <w:rPr>
          <w:rFonts w:eastAsia="Times New Roman"/>
          <w:color w:val="222222"/>
          <w:sz w:val="24"/>
          <w:szCs w:val="24"/>
          <w:lang w:eastAsia="es-PY"/>
        </w:rPr>
        <w:t xml:space="preserve">ha alterado el sistema educativo en el Paraguay, </w:t>
      </w:r>
      <w:r w:rsidR="0004744E" w:rsidRPr="00434ABB">
        <w:rPr>
          <w:rFonts w:eastAsia="Times New Roman"/>
          <w:color w:val="222222"/>
          <w:sz w:val="24"/>
          <w:szCs w:val="24"/>
          <w:lang w:eastAsia="es-PY"/>
        </w:rPr>
        <w:t xml:space="preserve">esto permitió </w:t>
      </w:r>
      <w:r w:rsidR="00BF747C">
        <w:rPr>
          <w:rFonts w:eastAsia="Times New Roman"/>
          <w:color w:val="222222"/>
          <w:sz w:val="24"/>
          <w:szCs w:val="24"/>
          <w:lang w:eastAsia="es-PY"/>
        </w:rPr>
        <w:t>el uso de otros</w:t>
      </w:r>
      <w:r w:rsidR="005E477F" w:rsidRPr="00434ABB">
        <w:rPr>
          <w:rFonts w:eastAsia="Times New Roman"/>
          <w:sz w:val="24"/>
          <w:szCs w:val="24"/>
          <w:lang w:eastAsia="es-PY"/>
        </w:rPr>
        <w:t xml:space="preserve"> mecanismos de enseñanza-aprendizaje, </w:t>
      </w:r>
      <w:r w:rsidR="005E477F" w:rsidRPr="00434ABB">
        <w:rPr>
          <w:rFonts w:eastAsia="Times New Roman"/>
          <w:sz w:val="24"/>
          <w:szCs w:val="24"/>
          <w:lang w:eastAsia="es-PY"/>
        </w:rPr>
        <w:t>en ese sentido la Facultad Politécnica de la Universidad Nacional de Asunción (FPUNA) acostumbrados a desarrollar clases presenciales, los estudiantes y docentes, han tenido que atravesar por un cambio radical de la presencialidad a la virtualidad, la FPUNA</w:t>
      </w:r>
      <w:r w:rsidR="005E477F" w:rsidRPr="00434ABB">
        <w:rPr>
          <w:rFonts w:eastAsia="Times New Roman"/>
          <w:sz w:val="24"/>
          <w:szCs w:val="24"/>
          <w:lang w:eastAsia="es-PY"/>
        </w:rPr>
        <w:t>,</w:t>
      </w:r>
      <w:r w:rsidR="005E477F" w:rsidRPr="00434ABB">
        <w:rPr>
          <w:rFonts w:eastAsia="Times New Roman"/>
          <w:sz w:val="24"/>
          <w:szCs w:val="24"/>
          <w:lang w:eastAsia="es-PY"/>
        </w:rPr>
        <w:t xml:space="preserve"> cuenta con un Departamento </w:t>
      </w:r>
      <w:r>
        <w:rPr>
          <w:rFonts w:eastAsia="Times New Roman"/>
          <w:sz w:val="24"/>
          <w:szCs w:val="24"/>
          <w:lang w:eastAsia="es-PY"/>
        </w:rPr>
        <w:t>del área virtual</w:t>
      </w:r>
      <w:r w:rsidR="005E477F" w:rsidRPr="00434ABB">
        <w:rPr>
          <w:rFonts w:eastAsia="Times New Roman"/>
          <w:sz w:val="24"/>
          <w:szCs w:val="24"/>
          <w:lang w:eastAsia="es-PY"/>
        </w:rPr>
        <w:t xml:space="preserve">, éste tuvo que tomar las riendas apoyando a los docentes. Por otro lado es importante mencionar el acceso a las personas con discapacidad visual que desean cursar una carrera de grado, la FPUNA cuenta con un sistema de Protocolo para atención a personas discapacitadas, no </w:t>
      </w:r>
      <w:r w:rsidR="005E477F" w:rsidRPr="00434ABB">
        <w:rPr>
          <w:rFonts w:eastAsia="Times New Roman"/>
          <w:color w:val="222222"/>
          <w:sz w:val="24"/>
          <w:szCs w:val="24"/>
          <w:lang w:eastAsia="es-PY"/>
        </w:rPr>
        <w:t xml:space="preserve">así para recibir a personas con discapacidad visual, porque la malla curricular no contempla un programa de estudios que apoye esta necesidad, ciertamente esta situación se </w:t>
      </w:r>
      <w:r w:rsidR="00497C94" w:rsidRPr="00434ABB">
        <w:rPr>
          <w:rFonts w:eastAsia="Times New Roman"/>
          <w:color w:val="222222"/>
          <w:sz w:val="24"/>
          <w:szCs w:val="24"/>
          <w:lang w:eastAsia="es-PY"/>
        </w:rPr>
        <w:t>da</w:t>
      </w:r>
      <w:r w:rsidR="005E477F" w:rsidRPr="00434ABB">
        <w:rPr>
          <w:rFonts w:eastAsia="Times New Roman"/>
          <w:color w:val="222222"/>
          <w:sz w:val="24"/>
          <w:szCs w:val="24"/>
          <w:lang w:eastAsia="es-PY"/>
        </w:rPr>
        <w:t xml:space="preserve"> uno en ene veces, de allí surge este Objetivo, </w:t>
      </w:r>
      <w:r w:rsidR="005E477F" w:rsidRPr="00434ABB">
        <w:rPr>
          <w:rFonts w:eastAsia="Times New Roman"/>
          <w:b/>
          <w:i/>
          <w:color w:val="222222"/>
          <w:sz w:val="24"/>
          <w:szCs w:val="24"/>
          <w:lang w:eastAsia="es-PY"/>
        </w:rPr>
        <w:t>“</w:t>
      </w:r>
      <w:r w:rsidR="005E477F" w:rsidRPr="00434ABB">
        <w:rPr>
          <w:rFonts w:eastAsia="Times New Roman"/>
          <w:bCs/>
          <w:i/>
          <w:color w:val="222222"/>
          <w:sz w:val="24"/>
          <w:szCs w:val="24"/>
          <w:lang w:eastAsia="es-PY"/>
        </w:rPr>
        <w:t>Promover la</w:t>
      </w:r>
      <w:r w:rsidR="005E477F" w:rsidRPr="00434ABB">
        <w:rPr>
          <w:rFonts w:eastAsia="Times New Roman"/>
          <w:bCs/>
          <w:i/>
          <w:color w:val="222222"/>
          <w:sz w:val="24"/>
          <w:szCs w:val="24"/>
          <w:lang w:eastAsia="es-PY"/>
        </w:rPr>
        <w:t xml:space="preserve"> inclusión </w:t>
      </w:r>
      <w:r w:rsidR="002B1149" w:rsidRPr="00434ABB">
        <w:rPr>
          <w:rFonts w:eastAsia="Times New Roman"/>
          <w:bCs/>
          <w:i/>
          <w:color w:val="222222"/>
          <w:sz w:val="24"/>
          <w:szCs w:val="24"/>
          <w:lang w:eastAsia="es-PY"/>
        </w:rPr>
        <w:t>a</w:t>
      </w:r>
      <w:r w:rsidR="005E477F" w:rsidRPr="00434ABB">
        <w:rPr>
          <w:rFonts w:eastAsia="Times New Roman"/>
          <w:bCs/>
          <w:i/>
          <w:color w:val="222222"/>
          <w:sz w:val="24"/>
          <w:szCs w:val="24"/>
          <w:lang w:eastAsia="es-PY"/>
        </w:rPr>
        <w:t xml:space="preserve"> las</w:t>
      </w:r>
      <w:r w:rsidR="005E477F" w:rsidRPr="00434ABB">
        <w:rPr>
          <w:rFonts w:eastAsia="Times New Roman"/>
          <w:bCs/>
          <w:i/>
          <w:color w:val="222222"/>
          <w:sz w:val="24"/>
          <w:szCs w:val="24"/>
          <w:lang w:eastAsia="es-PY"/>
        </w:rPr>
        <w:t xml:space="preserve"> personas con discapacidad visual </w:t>
      </w:r>
      <w:r w:rsidR="005E477F" w:rsidRPr="00434ABB">
        <w:rPr>
          <w:rFonts w:eastAsia="Times New Roman"/>
          <w:bCs/>
          <w:i/>
          <w:color w:val="222222"/>
          <w:sz w:val="24"/>
          <w:szCs w:val="24"/>
          <w:lang w:eastAsia="es-PY"/>
        </w:rPr>
        <w:t>en</w:t>
      </w:r>
      <w:r w:rsidR="005E477F" w:rsidRPr="00434ABB">
        <w:rPr>
          <w:rFonts w:eastAsia="Times New Roman"/>
          <w:bCs/>
          <w:i/>
          <w:color w:val="222222"/>
          <w:sz w:val="24"/>
          <w:szCs w:val="24"/>
          <w:lang w:eastAsia="es-PY"/>
        </w:rPr>
        <w:t xml:space="preserve"> la Educación Superior utilizando la tiflotecnología”</w:t>
      </w:r>
      <w:r w:rsidR="005E477F" w:rsidRPr="00434ABB">
        <w:rPr>
          <w:rFonts w:eastAsia="Times New Roman"/>
          <w:bCs/>
          <w:color w:val="222222"/>
          <w:sz w:val="24"/>
          <w:szCs w:val="24"/>
          <w:lang w:eastAsia="es-PY"/>
        </w:rPr>
        <w:t>.</w:t>
      </w:r>
      <w:r w:rsidR="002B1149" w:rsidRPr="00434ABB">
        <w:rPr>
          <w:rFonts w:eastAsia="Times New Roman"/>
          <w:bCs/>
          <w:color w:val="222222"/>
          <w:sz w:val="24"/>
          <w:szCs w:val="24"/>
          <w:lang w:eastAsia="es-PY"/>
        </w:rPr>
        <w:t xml:space="preserve"> </w:t>
      </w:r>
      <w:r w:rsidR="002B1149" w:rsidRPr="00434ABB">
        <w:rPr>
          <w:rFonts w:eastAsia="Times New Roman"/>
          <w:color w:val="222222"/>
          <w:sz w:val="24"/>
          <w:szCs w:val="24"/>
          <w:lang w:eastAsia="es-PY"/>
        </w:rPr>
        <w:t>Con este trabajo se espera contribuir con el</w:t>
      </w:r>
      <w:r w:rsidR="005E477F" w:rsidRPr="00434ABB">
        <w:rPr>
          <w:rFonts w:eastAsia="Times New Roman"/>
          <w:color w:val="222222"/>
          <w:sz w:val="24"/>
          <w:szCs w:val="24"/>
          <w:lang w:eastAsia="es-PY"/>
        </w:rPr>
        <w:t xml:space="preserve"> </w:t>
      </w:r>
      <w:r w:rsidR="005E477F" w:rsidRPr="00434ABB">
        <w:rPr>
          <w:sz w:val="24"/>
          <w:szCs w:val="24"/>
        </w:rPr>
        <w:t xml:space="preserve">cumplimiento </w:t>
      </w:r>
      <w:r w:rsidR="002B1149" w:rsidRPr="00434ABB">
        <w:rPr>
          <w:sz w:val="24"/>
          <w:szCs w:val="24"/>
        </w:rPr>
        <w:t>de</w:t>
      </w:r>
      <w:r w:rsidR="005E477F" w:rsidRPr="00434ABB">
        <w:rPr>
          <w:sz w:val="24"/>
          <w:szCs w:val="24"/>
        </w:rPr>
        <w:t xml:space="preserve"> la Ley </w:t>
      </w:r>
      <w:proofErr w:type="spellStart"/>
      <w:r w:rsidR="005E477F" w:rsidRPr="00434ABB">
        <w:rPr>
          <w:sz w:val="24"/>
          <w:szCs w:val="24"/>
        </w:rPr>
        <w:t>N°</w:t>
      </w:r>
      <w:proofErr w:type="spellEnd"/>
      <w:r w:rsidR="005E477F" w:rsidRPr="00434ABB">
        <w:rPr>
          <w:sz w:val="24"/>
          <w:szCs w:val="24"/>
        </w:rPr>
        <w:t xml:space="preserve"> 5136, Educación Inclusiva y </w:t>
      </w:r>
      <w:r>
        <w:rPr>
          <w:sz w:val="24"/>
          <w:szCs w:val="24"/>
        </w:rPr>
        <w:t xml:space="preserve">con  </w:t>
      </w:r>
      <w:r w:rsidR="005E477F" w:rsidRPr="00434ABB">
        <w:rPr>
          <w:sz w:val="24"/>
          <w:szCs w:val="24"/>
        </w:rPr>
        <w:t xml:space="preserve"> </w:t>
      </w:r>
      <w:r>
        <w:rPr>
          <w:sz w:val="24"/>
          <w:szCs w:val="24"/>
        </w:rPr>
        <w:t>mediante el</w:t>
      </w:r>
      <w:r w:rsidR="005E477F" w:rsidRPr="00434ABB">
        <w:rPr>
          <w:sz w:val="24"/>
          <w:szCs w:val="24"/>
        </w:rPr>
        <w:t xml:space="preserve"> protocolo </w:t>
      </w:r>
      <w:proofErr w:type="spellStart"/>
      <w:r w:rsidR="005E477F" w:rsidRPr="00434ABB">
        <w:rPr>
          <w:sz w:val="24"/>
          <w:szCs w:val="24"/>
        </w:rPr>
        <w:t>N°</w:t>
      </w:r>
      <w:proofErr w:type="spellEnd"/>
      <w:r w:rsidR="005E477F" w:rsidRPr="00434ABB">
        <w:rPr>
          <w:sz w:val="24"/>
          <w:szCs w:val="24"/>
        </w:rPr>
        <w:t xml:space="preserve"> 21/24/18-00-2021</w:t>
      </w:r>
      <w:r w:rsidR="002B1149" w:rsidRPr="00434ABB">
        <w:rPr>
          <w:sz w:val="24"/>
          <w:szCs w:val="24"/>
        </w:rPr>
        <w:t>, además se daría cumplimiento al C</w:t>
      </w:r>
      <w:r w:rsidR="002B1149" w:rsidRPr="00434ABB">
        <w:rPr>
          <w:sz w:val="24"/>
          <w:szCs w:val="24"/>
        </w:rPr>
        <w:t xml:space="preserve">uarto Objetivo de Desarrollo Sostenible (ODS) </w:t>
      </w:r>
      <w:r w:rsidR="002B1149" w:rsidRPr="00434ABB">
        <w:rPr>
          <w:rFonts w:eastAsia="Times New Roman"/>
          <w:color w:val="222222"/>
          <w:sz w:val="24"/>
          <w:szCs w:val="24"/>
          <w:lang w:eastAsia="es-PY"/>
        </w:rPr>
        <w:t xml:space="preserve">de las Naciones Unidas para el año 2030, donde se plantea una educación de calidad, incluyente y </w:t>
      </w:r>
      <w:r w:rsidR="002B1149" w:rsidRPr="00434ABB">
        <w:rPr>
          <w:rFonts w:eastAsia="Times New Roman"/>
          <w:sz w:val="24"/>
          <w:szCs w:val="24"/>
          <w:lang w:eastAsia="es-PY"/>
        </w:rPr>
        <w:t>equitativa para todas las personas.</w:t>
      </w:r>
    </w:p>
    <w:p w14:paraId="440E65A9" w14:textId="77777777" w:rsidR="00434ABB" w:rsidRDefault="00434ABB" w:rsidP="00434ABB">
      <w:pPr>
        <w:spacing w:line="240" w:lineRule="auto"/>
        <w:jc w:val="both"/>
        <w:rPr>
          <w:rFonts w:eastAsia="Times New Roman"/>
          <w:sz w:val="24"/>
          <w:szCs w:val="24"/>
          <w:lang w:eastAsia="es-PY"/>
        </w:rPr>
      </w:pPr>
    </w:p>
    <w:p w14:paraId="2109F42E" w14:textId="1B7DCC2C" w:rsidR="00F3444B" w:rsidRDefault="00434ABB" w:rsidP="00434ABB">
      <w:pPr>
        <w:spacing w:line="240" w:lineRule="auto"/>
        <w:jc w:val="both"/>
        <w:rPr>
          <w:sz w:val="24"/>
          <w:szCs w:val="24"/>
        </w:rPr>
      </w:pPr>
      <w:r w:rsidRPr="00434ABB">
        <w:rPr>
          <w:rFonts w:eastAsia="Times New Roman"/>
          <w:sz w:val="24"/>
          <w:szCs w:val="24"/>
          <w:lang w:eastAsia="es-PY"/>
        </w:rPr>
        <w:t xml:space="preserve"> </w:t>
      </w:r>
      <w:r w:rsidR="00F3444B" w:rsidRPr="00434ABB">
        <w:rPr>
          <w:sz w:val="24"/>
          <w:szCs w:val="24"/>
        </w:rPr>
        <w:t>“</w:t>
      </w:r>
      <w:r w:rsidR="00F3444B" w:rsidRPr="00434ABB">
        <w:rPr>
          <w:i/>
          <w:iCs/>
          <w:sz w:val="24"/>
          <w:szCs w:val="24"/>
        </w:rPr>
        <w:t>La educación inclusiva y de calidad se basa en el derecho de todos los alumnos a recibir una educación de calidad que satisfaga sus necesidades básicas de aprendizaje y enriquezca sus vidas”</w:t>
      </w:r>
      <w:r w:rsidR="00F3444B" w:rsidRPr="00434ABB">
        <w:rPr>
          <w:sz w:val="24"/>
          <w:szCs w:val="24"/>
        </w:rPr>
        <w:t xml:space="preserve"> (UNESCO, 2008, p. 24).</w:t>
      </w:r>
    </w:p>
    <w:p w14:paraId="7D87E15C" w14:textId="77777777" w:rsidR="00434ABB" w:rsidRPr="00434ABB" w:rsidRDefault="00434ABB" w:rsidP="00434ABB">
      <w:pPr>
        <w:spacing w:line="240" w:lineRule="auto"/>
        <w:jc w:val="both"/>
        <w:rPr>
          <w:sz w:val="24"/>
          <w:szCs w:val="24"/>
        </w:rPr>
      </w:pPr>
    </w:p>
    <w:p w14:paraId="786A498F" w14:textId="2EB44296" w:rsidR="0099773E" w:rsidRDefault="0099773E" w:rsidP="00584915">
      <w:pPr>
        <w:spacing w:line="240" w:lineRule="auto"/>
        <w:jc w:val="both"/>
        <w:rPr>
          <w:sz w:val="24"/>
          <w:szCs w:val="24"/>
        </w:rPr>
      </w:pPr>
      <w:r w:rsidRPr="00434ABB">
        <w:rPr>
          <w:rFonts w:eastAsia="Times New Roman"/>
          <w:sz w:val="24"/>
          <w:szCs w:val="24"/>
          <w:lang w:eastAsia="es-PY"/>
        </w:rPr>
        <w:t xml:space="preserve">Paraguay cuenta con unos </w:t>
      </w:r>
      <w:r w:rsidRPr="00434ABB">
        <w:rPr>
          <w:sz w:val="24"/>
          <w:szCs w:val="24"/>
        </w:rPr>
        <w:t>criterios de calidad en el Modelo Nacional de Evaluación y Acreditación de la Educación Superior, donde se específica la normativa relacionada con la inclusión</w:t>
      </w:r>
      <w:r w:rsidR="00F3444B" w:rsidRPr="00434ABB">
        <w:rPr>
          <w:sz w:val="24"/>
          <w:szCs w:val="24"/>
        </w:rPr>
        <w:t xml:space="preserve"> y </w:t>
      </w:r>
      <w:r w:rsidRPr="00434ABB">
        <w:rPr>
          <w:sz w:val="24"/>
          <w:szCs w:val="24"/>
        </w:rPr>
        <w:t xml:space="preserve">los procesos de acreditación de la calidad de las carreras existentes en </w:t>
      </w:r>
      <w:r w:rsidR="00F3444B" w:rsidRPr="00434ABB">
        <w:rPr>
          <w:sz w:val="24"/>
          <w:szCs w:val="24"/>
        </w:rPr>
        <w:t>el país, mediante la</w:t>
      </w:r>
      <w:r w:rsidRPr="00434ABB">
        <w:rPr>
          <w:sz w:val="24"/>
          <w:szCs w:val="24"/>
        </w:rPr>
        <w:t xml:space="preserve"> Agencia Nacional de Evaluación y Acreditación de la Educación Superior (ANEAES)</w:t>
      </w:r>
      <w:r w:rsidR="00F3444B" w:rsidRPr="00434ABB">
        <w:rPr>
          <w:sz w:val="24"/>
          <w:szCs w:val="24"/>
        </w:rPr>
        <w:t>,</w:t>
      </w:r>
      <w:r w:rsidRPr="00434ABB">
        <w:rPr>
          <w:sz w:val="24"/>
          <w:szCs w:val="24"/>
        </w:rPr>
        <w:t xml:space="preserve"> organismo técnico del Estado encargado de cumplir con las tareas específicas de verificar y certificar sistemáticamente la calidad de estas Instituciones de Educación Superior, sus filiales, programas de posgrado y carreras de grado (Art. 82, Ley N.º 4995/2013).  </w:t>
      </w:r>
    </w:p>
    <w:p w14:paraId="2D90D927" w14:textId="77777777" w:rsidR="00434ABB" w:rsidRPr="00434ABB" w:rsidRDefault="00434ABB" w:rsidP="00584915">
      <w:pPr>
        <w:spacing w:line="240" w:lineRule="auto"/>
        <w:jc w:val="both"/>
        <w:rPr>
          <w:sz w:val="24"/>
          <w:szCs w:val="24"/>
        </w:rPr>
      </w:pPr>
    </w:p>
    <w:p w14:paraId="23C12566" w14:textId="5926F76B" w:rsidR="000D31BB" w:rsidRPr="00434ABB" w:rsidRDefault="000D31BB" w:rsidP="00584915">
      <w:pPr>
        <w:tabs>
          <w:tab w:val="left" w:pos="1134"/>
        </w:tabs>
        <w:spacing w:line="240" w:lineRule="auto"/>
        <w:jc w:val="both"/>
        <w:rPr>
          <w:rFonts w:eastAsia="Book Antiqua"/>
          <w:sz w:val="24"/>
          <w:szCs w:val="24"/>
        </w:rPr>
      </w:pPr>
      <w:proofErr w:type="spellStart"/>
      <w:r w:rsidRPr="00434ABB">
        <w:rPr>
          <w:sz w:val="24"/>
          <w:szCs w:val="24"/>
        </w:rPr>
        <w:t>Svensson</w:t>
      </w:r>
      <w:proofErr w:type="spellEnd"/>
      <w:r w:rsidRPr="00434ABB">
        <w:rPr>
          <w:sz w:val="24"/>
          <w:szCs w:val="24"/>
        </w:rPr>
        <w:t xml:space="preserve"> (1988) </w:t>
      </w:r>
      <w:r w:rsidRPr="00434ABB">
        <w:rPr>
          <w:sz w:val="24"/>
          <w:szCs w:val="24"/>
        </w:rPr>
        <w:t>Expresaba sobre la</w:t>
      </w:r>
      <w:r w:rsidRPr="00434ABB">
        <w:rPr>
          <w:sz w:val="24"/>
          <w:szCs w:val="24"/>
        </w:rPr>
        <w:t xml:space="preserve"> tiflotecnología</w:t>
      </w:r>
      <w:r w:rsidRPr="00434ABB">
        <w:rPr>
          <w:sz w:val="24"/>
          <w:szCs w:val="24"/>
        </w:rPr>
        <w:t xml:space="preserve"> que</w:t>
      </w:r>
      <w:r w:rsidRPr="00434ABB">
        <w:rPr>
          <w:sz w:val="24"/>
          <w:szCs w:val="24"/>
        </w:rPr>
        <w:t xml:space="preserve"> hace más de veinte años </w:t>
      </w:r>
      <w:r w:rsidRPr="00434ABB">
        <w:rPr>
          <w:sz w:val="24"/>
          <w:szCs w:val="24"/>
        </w:rPr>
        <w:t xml:space="preserve">es </w:t>
      </w:r>
      <w:r w:rsidRPr="00434ABB">
        <w:rPr>
          <w:sz w:val="24"/>
          <w:szCs w:val="24"/>
        </w:rPr>
        <w:t xml:space="preserve">la preocupación </w:t>
      </w:r>
      <w:r w:rsidRPr="00434ABB">
        <w:rPr>
          <w:sz w:val="24"/>
          <w:szCs w:val="24"/>
        </w:rPr>
        <w:t>y la</w:t>
      </w:r>
      <w:r w:rsidRPr="00434ABB">
        <w:rPr>
          <w:sz w:val="24"/>
          <w:szCs w:val="24"/>
        </w:rPr>
        <w:t xml:space="preserve"> discusión sobre las posibilidades y amenazas de los avances tecnológicos </w:t>
      </w:r>
      <w:r w:rsidRPr="00434ABB">
        <w:rPr>
          <w:sz w:val="24"/>
          <w:szCs w:val="24"/>
        </w:rPr>
        <w:t xml:space="preserve">donde </w:t>
      </w:r>
      <w:r w:rsidRPr="00434ABB">
        <w:rPr>
          <w:sz w:val="24"/>
          <w:szCs w:val="24"/>
        </w:rPr>
        <w:t>excluía</w:t>
      </w:r>
      <w:r w:rsidRPr="00434ABB">
        <w:rPr>
          <w:sz w:val="24"/>
          <w:szCs w:val="24"/>
        </w:rPr>
        <w:t>n de</w:t>
      </w:r>
      <w:r w:rsidRPr="00434ABB">
        <w:rPr>
          <w:sz w:val="24"/>
          <w:szCs w:val="24"/>
        </w:rPr>
        <w:t xml:space="preserve"> la educación y, sobre todo, a los grupos con discapacidades especialmente visuales. La tecnología puede ser una desventaja dados sus costos, pero también puede convertirse en aliada para avanzar en la equidad e inclusión de grupos vulnerables a la educación</w:t>
      </w:r>
      <w:r w:rsidRPr="00434ABB">
        <w:rPr>
          <w:sz w:val="24"/>
          <w:szCs w:val="24"/>
        </w:rPr>
        <w:t>.</w:t>
      </w:r>
    </w:p>
    <w:p w14:paraId="7C06964E" w14:textId="77777777" w:rsidR="000D31BB" w:rsidRPr="00434ABB" w:rsidRDefault="000D31BB" w:rsidP="00584915">
      <w:pPr>
        <w:spacing w:line="240" w:lineRule="auto"/>
        <w:jc w:val="both"/>
        <w:rPr>
          <w:rFonts w:eastAsia="Times New Roman"/>
          <w:sz w:val="24"/>
          <w:szCs w:val="24"/>
          <w:lang w:eastAsia="es-PY"/>
        </w:rPr>
      </w:pPr>
    </w:p>
    <w:p w14:paraId="190E3EC0" w14:textId="376B30F8" w:rsidR="000A6682" w:rsidRPr="00434ABB" w:rsidRDefault="00C45299" w:rsidP="00584915">
      <w:pPr>
        <w:spacing w:line="240" w:lineRule="auto"/>
        <w:jc w:val="both"/>
        <w:rPr>
          <w:rFonts w:eastAsia="Times New Roman"/>
          <w:sz w:val="24"/>
          <w:szCs w:val="24"/>
          <w:lang w:eastAsia="es-PY"/>
        </w:rPr>
      </w:pPr>
      <w:r w:rsidRPr="00434ABB">
        <w:rPr>
          <w:rFonts w:eastAsia="Times New Roman"/>
          <w:sz w:val="24"/>
          <w:szCs w:val="24"/>
          <w:lang w:eastAsia="es-PY"/>
        </w:rPr>
        <w:t>Tabla 1: E</w:t>
      </w:r>
      <w:r w:rsidR="000A6682" w:rsidRPr="00434ABB">
        <w:rPr>
          <w:rFonts w:eastAsia="Times New Roman"/>
          <w:sz w:val="24"/>
          <w:szCs w:val="24"/>
          <w:lang w:eastAsia="es-PY"/>
        </w:rPr>
        <w:t xml:space="preserve">stimaciones de personas con discapacidad visual </w:t>
      </w:r>
    </w:p>
    <w:tbl>
      <w:tblPr>
        <w:tblStyle w:val="Tablaconcuadrcula"/>
        <w:tblW w:w="0" w:type="auto"/>
        <w:tblLook w:val="04A0" w:firstRow="1" w:lastRow="0" w:firstColumn="1" w:lastColumn="0" w:noHBand="0" w:noVBand="1"/>
      </w:tblPr>
      <w:tblGrid>
        <w:gridCol w:w="4509"/>
        <w:gridCol w:w="4510"/>
      </w:tblGrid>
      <w:tr w:rsidR="00C45299" w:rsidRPr="00434ABB" w14:paraId="5D8B0FD0" w14:textId="77777777" w:rsidTr="00C45299">
        <w:tc>
          <w:tcPr>
            <w:tcW w:w="4509" w:type="dxa"/>
          </w:tcPr>
          <w:p w14:paraId="6A058504" w14:textId="77777777" w:rsidR="00C45299" w:rsidRPr="009F4231" w:rsidRDefault="00C45299" w:rsidP="00584915">
            <w:pPr>
              <w:jc w:val="both"/>
              <w:rPr>
                <w:rFonts w:eastAsia="Times New Roman"/>
                <w:sz w:val="24"/>
                <w:szCs w:val="24"/>
                <w:lang w:val="es-PY" w:eastAsia="es-PY"/>
              </w:rPr>
            </w:pPr>
            <w:r w:rsidRPr="009F4231">
              <w:rPr>
                <w:rFonts w:eastAsia="Times New Roman"/>
                <w:sz w:val="24"/>
                <w:szCs w:val="24"/>
                <w:lang w:val="es-PY" w:eastAsia="es-PY"/>
              </w:rPr>
              <w:t xml:space="preserve">Organización Panamericana de la Salud (OPS, 2022) </w:t>
            </w:r>
          </w:p>
          <w:p w14:paraId="70CCD23A" w14:textId="77777777" w:rsidR="009F4231" w:rsidRPr="009F4231"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1.300</w:t>
            </w:r>
            <w:r w:rsidRPr="009F4231">
              <w:rPr>
                <w:rFonts w:eastAsia="Times New Roman"/>
                <w:sz w:val="24"/>
                <w:szCs w:val="24"/>
                <w:lang w:val="es-PY" w:eastAsia="es-PY"/>
              </w:rPr>
              <w:t xml:space="preserve"> millones personas con deficiencia visual</w:t>
            </w:r>
          </w:p>
          <w:p w14:paraId="7CA9EADC" w14:textId="77777777" w:rsidR="009F4231" w:rsidRPr="009F4231"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217</w:t>
            </w:r>
            <w:r w:rsidRPr="009F4231">
              <w:rPr>
                <w:rFonts w:eastAsia="Times New Roman"/>
                <w:sz w:val="24"/>
                <w:szCs w:val="24"/>
                <w:lang w:val="es-PY" w:eastAsia="es-PY"/>
              </w:rPr>
              <w:t xml:space="preserve"> millones tienen una deficiencia visual de moderada a grave</w:t>
            </w:r>
          </w:p>
          <w:p w14:paraId="4C3B4635" w14:textId="0FA3114E" w:rsidR="00C45299" w:rsidRPr="00434ABB"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36</w:t>
            </w:r>
            <w:r w:rsidRPr="009F4231">
              <w:rPr>
                <w:rFonts w:eastAsia="Times New Roman"/>
                <w:sz w:val="24"/>
                <w:szCs w:val="24"/>
                <w:lang w:val="es-PY" w:eastAsia="es-PY"/>
              </w:rPr>
              <w:t xml:space="preserve"> millones</w:t>
            </w:r>
            <w:r w:rsidR="00C45299" w:rsidRPr="00434ABB">
              <w:rPr>
                <w:rFonts w:eastAsia="Times New Roman"/>
                <w:sz w:val="24"/>
                <w:szCs w:val="24"/>
                <w:lang w:val="es-PY" w:eastAsia="es-PY"/>
              </w:rPr>
              <w:t xml:space="preserve"> </w:t>
            </w:r>
            <w:r w:rsidRPr="009F4231">
              <w:rPr>
                <w:rFonts w:eastAsia="Times New Roman"/>
                <w:sz w:val="24"/>
                <w:szCs w:val="24"/>
                <w:lang w:val="es-PY" w:eastAsia="es-PY"/>
              </w:rPr>
              <w:t>son ciegas</w:t>
            </w:r>
          </w:p>
        </w:tc>
        <w:tc>
          <w:tcPr>
            <w:tcW w:w="4510" w:type="dxa"/>
          </w:tcPr>
          <w:p w14:paraId="06B121AD" w14:textId="77777777" w:rsidR="00C45299" w:rsidRPr="009F4231" w:rsidRDefault="00C45299" w:rsidP="00584915">
            <w:pPr>
              <w:jc w:val="both"/>
              <w:rPr>
                <w:rFonts w:eastAsia="Times New Roman"/>
                <w:sz w:val="24"/>
                <w:szCs w:val="24"/>
                <w:lang w:val="es-PY" w:eastAsia="es-PY"/>
              </w:rPr>
            </w:pPr>
            <w:r w:rsidRPr="009F4231">
              <w:rPr>
                <w:rFonts w:eastAsia="Times New Roman"/>
                <w:sz w:val="24"/>
                <w:szCs w:val="24"/>
                <w:lang w:val="es-PY" w:eastAsia="es-PY"/>
              </w:rPr>
              <w:t>Organización Mundial de la Salud (OMS, 2001)</w:t>
            </w:r>
          </w:p>
          <w:p w14:paraId="5465B034" w14:textId="77777777" w:rsidR="009F4231" w:rsidRPr="009F4231"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314</w:t>
            </w:r>
            <w:r w:rsidRPr="009F4231">
              <w:rPr>
                <w:rFonts w:eastAsia="Times New Roman"/>
                <w:sz w:val="24"/>
                <w:szCs w:val="24"/>
                <w:lang w:val="es-PY" w:eastAsia="es-PY"/>
              </w:rPr>
              <w:t xml:space="preserve"> millones de personas con discapacidad visual</w:t>
            </w:r>
          </w:p>
          <w:p w14:paraId="5C25AA3C" w14:textId="77777777" w:rsidR="009F4231" w:rsidRPr="009F4231"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45</w:t>
            </w:r>
            <w:r w:rsidRPr="009F4231">
              <w:rPr>
                <w:rFonts w:eastAsia="Times New Roman"/>
                <w:sz w:val="24"/>
                <w:szCs w:val="24"/>
                <w:lang w:val="es-PY" w:eastAsia="es-PY"/>
              </w:rPr>
              <w:t xml:space="preserve"> millones son ciegos. </w:t>
            </w:r>
          </w:p>
          <w:p w14:paraId="19012F94" w14:textId="12B7DC52" w:rsidR="00C45299" w:rsidRPr="00434ABB"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87%</w:t>
            </w:r>
            <w:r w:rsidRPr="009F4231">
              <w:rPr>
                <w:rFonts w:eastAsia="Times New Roman"/>
                <w:sz w:val="24"/>
                <w:szCs w:val="24"/>
                <w:lang w:val="es-PY" w:eastAsia="es-PY"/>
              </w:rPr>
              <w:t xml:space="preserve"> vive en países en desarrollo</w:t>
            </w:r>
          </w:p>
        </w:tc>
      </w:tr>
      <w:tr w:rsidR="00C45299" w:rsidRPr="00434ABB" w14:paraId="2D81BB6E" w14:textId="77777777" w:rsidTr="00C45299">
        <w:tc>
          <w:tcPr>
            <w:tcW w:w="4509" w:type="dxa"/>
          </w:tcPr>
          <w:p w14:paraId="1391C2B1" w14:textId="77777777" w:rsidR="00C45299" w:rsidRPr="009F4231" w:rsidRDefault="00C45299" w:rsidP="00584915">
            <w:pPr>
              <w:jc w:val="both"/>
              <w:rPr>
                <w:rFonts w:eastAsia="Times New Roman"/>
                <w:sz w:val="24"/>
                <w:szCs w:val="24"/>
                <w:lang w:val="es-PY" w:eastAsia="es-PY"/>
              </w:rPr>
            </w:pPr>
            <w:proofErr w:type="spellStart"/>
            <w:r w:rsidRPr="009F4231">
              <w:rPr>
                <w:rFonts w:eastAsia="Times New Roman"/>
                <w:sz w:val="24"/>
                <w:szCs w:val="24"/>
                <w:lang w:val="es-PY" w:eastAsia="es-PY"/>
              </w:rPr>
              <w:t>Skol</w:t>
            </w:r>
            <w:proofErr w:type="spellEnd"/>
            <w:r w:rsidRPr="009F4231">
              <w:rPr>
                <w:rFonts w:eastAsia="Times New Roman"/>
                <w:sz w:val="24"/>
                <w:szCs w:val="24"/>
                <w:lang w:val="es-PY" w:eastAsia="es-PY"/>
              </w:rPr>
              <w:t xml:space="preserve"> Paraguay (2021)</w:t>
            </w:r>
          </w:p>
          <w:p w14:paraId="59E6AFA8" w14:textId="77777777" w:rsidR="009F4231" w:rsidRPr="009F4231" w:rsidRDefault="009F4231" w:rsidP="00584915">
            <w:pPr>
              <w:ind w:left="720"/>
              <w:jc w:val="both"/>
              <w:rPr>
                <w:rFonts w:eastAsia="Times New Roman"/>
                <w:sz w:val="24"/>
                <w:szCs w:val="24"/>
                <w:lang w:val="es-PY" w:eastAsia="es-PY"/>
              </w:rPr>
            </w:pPr>
            <w:r w:rsidRPr="009F4231">
              <w:rPr>
                <w:rFonts w:eastAsia="Times New Roman"/>
                <w:b/>
                <w:bCs/>
                <w:sz w:val="24"/>
                <w:szCs w:val="24"/>
                <w:lang w:val="es-PY" w:eastAsia="es-PY"/>
              </w:rPr>
              <w:t>250.000</w:t>
            </w:r>
            <w:r w:rsidRPr="009F4231">
              <w:rPr>
                <w:rFonts w:eastAsia="Times New Roman"/>
                <w:sz w:val="24"/>
                <w:szCs w:val="24"/>
                <w:lang w:val="es-PY" w:eastAsia="es-PY"/>
              </w:rPr>
              <w:t xml:space="preserve"> ciegos</w:t>
            </w:r>
          </w:p>
          <w:p w14:paraId="3AEA909B" w14:textId="77777777" w:rsidR="00C45299" w:rsidRPr="00434ABB" w:rsidRDefault="00C45299" w:rsidP="00584915">
            <w:pPr>
              <w:jc w:val="both"/>
              <w:rPr>
                <w:rFonts w:eastAsia="Times New Roman"/>
                <w:sz w:val="24"/>
                <w:szCs w:val="24"/>
                <w:lang w:eastAsia="es-PY"/>
              </w:rPr>
            </w:pPr>
          </w:p>
        </w:tc>
        <w:tc>
          <w:tcPr>
            <w:tcW w:w="4510" w:type="dxa"/>
          </w:tcPr>
          <w:p w14:paraId="34B8D77A" w14:textId="2971A52C" w:rsidR="00C45299" w:rsidRPr="009F4231" w:rsidRDefault="00C45299" w:rsidP="00584915">
            <w:pPr>
              <w:jc w:val="both"/>
              <w:rPr>
                <w:rFonts w:eastAsia="Times New Roman"/>
                <w:sz w:val="24"/>
                <w:szCs w:val="24"/>
                <w:lang w:val="es-PY" w:eastAsia="es-PY"/>
              </w:rPr>
            </w:pPr>
            <w:r w:rsidRPr="009F4231">
              <w:rPr>
                <w:rFonts w:eastAsia="Times New Roman"/>
                <w:sz w:val="24"/>
                <w:szCs w:val="24"/>
                <w:lang w:val="es-PY" w:eastAsia="es-PY"/>
              </w:rPr>
              <w:t xml:space="preserve">Fundación Visión de Paraguay </w:t>
            </w:r>
            <w:r w:rsidRPr="00434ABB">
              <w:rPr>
                <w:rFonts w:eastAsia="Times New Roman"/>
                <w:sz w:val="24"/>
                <w:szCs w:val="24"/>
                <w:lang w:val="es-PY" w:eastAsia="es-PY"/>
              </w:rPr>
              <w:t>(</w:t>
            </w:r>
            <w:r w:rsidRPr="009F4231">
              <w:rPr>
                <w:rFonts w:eastAsia="Times New Roman"/>
                <w:sz w:val="24"/>
                <w:szCs w:val="24"/>
                <w:lang w:val="es-PY" w:eastAsia="es-PY"/>
              </w:rPr>
              <w:t>2022</w:t>
            </w:r>
            <w:r w:rsidRPr="00434ABB">
              <w:rPr>
                <w:rFonts w:eastAsia="Times New Roman"/>
                <w:sz w:val="24"/>
                <w:szCs w:val="24"/>
                <w:lang w:val="es-PY" w:eastAsia="es-PY"/>
              </w:rPr>
              <w:t>)</w:t>
            </w:r>
          </w:p>
          <w:p w14:paraId="53BA4F51" w14:textId="72623A7D" w:rsidR="00C45299" w:rsidRPr="00434ABB" w:rsidRDefault="009F4231" w:rsidP="00584915">
            <w:pPr>
              <w:ind w:left="360"/>
              <w:jc w:val="both"/>
              <w:rPr>
                <w:rFonts w:eastAsia="Times New Roman"/>
                <w:sz w:val="24"/>
                <w:szCs w:val="24"/>
                <w:lang w:val="es-PY" w:eastAsia="es-PY"/>
              </w:rPr>
            </w:pPr>
            <w:r w:rsidRPr="009F4231">
              <w:rPr>
                <w:rFonts w:eastAsia="Times New Roman"/>
                <w:b/>
                <w:bCs/>
                <w:sz w:val="24"/>
                <w:szCs w:val="24"/>
                <w:lang w:val="es-PY" w:eastAsia="es-PY"/>
              </w:rPr>
              <w:t>30.000</w:t>
            </w:r>
            <w:r w:rsidRPr="009F4231">
              <w:rPr>
                <w:rFonts w:eastAsia="Times New Roman"/>
                <w:sz w:val="24"/>
                <w:szCs w:val="24"/>
                <w:lang w:val="es-PY" w:eastAsia="es-PY"/>
              </w:rPr>
              <w:t xml:space="preserve"> ciegos</w:t>
            </w:r>
          </w:p>
        </w:tc>
      </w:tr>
    </w:tbl>
    <w:p w14:paraId="08196B6F" w14:textId="77777777" w:rsidR="009F4231" w:rsidRPr="00434ABB" w:rsidRDefault="009F4231" w:rsidP="00584915">
      <w:pPr>
        <w:spacing w:line="240" w:lineRule="auto"/>
        <w:jc w:val="both"/>
        <w:rPr>
          <w:rFonts w:eastAsia="Times New Roman"/>
          <w:sz w:val="24"/>
          <w:szCs w:val="24"/>
          <w:lang w:eastAsia="es-PY"/>
        </w:rPr>
      </w:pPr>
    </w:p>
    <w:p w14:paraId="0378DFFB" w14:textId="56A28275" w:rsidR="0099773E" w:rsidRPr="00434ABB" w:rsidRDefault="0099773E" w:rsidP="00434ABB">
      <w:pPr>
        <w:pStyle w:val="Prrafodelista"/>
        <w:tabs>
          <w:tab w:val="left" w:pos="851"/>
          <w:tab w:val="left" w:pos="1276"/>
          <w:tab w:val="left" w:pos="1843"/>
          <w:tab w:val="left" w:pos="2694"/>
        </w:tabs>
        <w:spacing w:after="0" w:line="240" w:lineRule="auto"/>
        <w:ind w:left="0"/>
        <w:jc w:val="both"/>
        <w:rPr>
          <w:rFonts w:ascii="Arial" w:hAnsi="Arial" w:cs="Arial"/>
          <w:i/>
          <w:sz w:val="24"/>
          <w:szCs w:val="24"/>
        </w:rPr>
      </w:pPr>
      <w:r w:rsidRPr="00434ABB">
        <w:rPr>
          <w:rFonts w:ascii="Arial" w:hAnsi="Arial" w:cs="Arial"/>
          <w:i/>
          <w:sz w:val="24"/>
          <w:szCs w:val="24"/>
        </w:rPr>
        <w:t>“Las políticas de inclusión se caracterizan típicamente por cuatro elementos: finalidad, focalización, incentivos y modelo pedagógico-organizacional”</w:t>
      </w:r>
      <w:r w:rsidR="00434ABB" w:rsidRPr="00434ABB">
        <w:rPr>
          <w:rFonts w:ascii="Arial" w:hAnsi="Arial" w:cs="Arial"/>
          <w:i/>
          <w:sz w:val="24"/>
          <w:szCs w:val="24"/>
        </w:rPr>
        <w:t xml:space="preserve"> (Fernández, 2018)</w:t>
      </w:r>
      <w:r w:rsidRPr="00434ABB">
        <w:rPr>
          <w:rFonts w:ascii="Arial" w:hAnsi="Arial" w:cs="Arial"/>
          <w:i/>
          <w:sz w:val="24"/>
          <w:szCs w:val="24"/>
        </w:rPr>
        <w:t xml:space="preserve">. </w:t>
      </w:r>
    </w:p>
    <w:p w14:paraId="0FF5F926" w14:textId="77777777" w:rsidR="00434ABB" w:rsidRPr="00434ABB" w:rsidRDefault="00434ABB" w:rsidP="00584915">
      <w:pPr>
        <w:pStyle w:val="Prrafodelista"/>
        <w:tabs>
          <w:tab w:val="left" w:pos="851"/>
          <w:tab w:val="left" w:pos="1276"/>
          <w:tab w:val="left" w:pos="1843"/>
          <w:tab w:val="left" w:pos="2694"/>
        </w:tabs>
        <w:spacing w:after="0" w:line="240" w:lineRule="auto"/>
        <w:ind w:left="0" w:firstLine="993"/>
        <w:jc w:val="both"/>
        <w:rPr>
          <w:rFonts w:ascii="Arial" w:hAnsi="Arial" w:cs="Arial"/>
          <w:sz w:val="24"/>
          <w:szCs w:val="24"/>
        </w:rPr>
      </w:pPr>
    </w:p>
    <w:p w14:paraId="241C1D65" w14:textId="2694E774" w:rsidR="00434ABB" w:rsidRPr="00434ABB" w:rsidRDefault="005E477F" w:rsidP="00584915">
      <w:pPr>
        <w:spacing w:line="240" w:lineRule="auto"/>
        <w:jc w:val="both"/>
        <w:rPr>
          <w:sz w:val="24"/>
          <w:szCs w:val="24"/>
        </w:rPr>
      </w:pPr>
      <w:r w:rsidRPr="00434ABB">
        <w:rPr>
          <w:sz w:val="24"/>
          <w:szCs w:val="24"/>
        </w:rPr>
        <w:t xml:space="preserve">El método de estudio consistió </w:t>
      </w:r>
      <w:r w:rsidR="002B1149" w:rsidRPr="00434ABB">
        <w:rPr>
          <w:sz w:val="24"/>
          <w:szCs w:val="24"/>
        </w:rPr>
        <w:t xml:space="preserve">en una </w:t>
      </w:r>
      <w:r w:rsidRPr="00434ABB">
        <w:rPr>
          <w:sz w:val="24"/>
          <w:szCs w:val="24"/>
        </w:rPr>
        <w:t>entrevista</w:t>
      </w:r>
      <w:r w:rsidR="002B1149" w:rsidRPr="00434ABB">
        <w:rPr>
          <w:sz w:val="24"/>
          <w:szCs w:val="24"/>
        </w:rPr>
        <w:t xml:space="preserve"> virtual </w:t>
      </w:r>
      <w:r w:rsidRPr="00434ABB">
        <w:rPr>
          <w:sz w:val="24"/>
          <w:szCs w:val="24"/>
        </w:rPr>
        <w:t>realizada a una experta del área de Tiflotecnología a fi</w:t>
      </w:r>
      <w:r w:rsidR="00584915" w:rsidRPr="00434ABB">
        <w:rPr>
          <w:sz w:val="24"/>
          <w:szCs w:val="24"/>
        </w:rPr>
        <w:t>n de conocer la</w:t>
      </w:r>
      <w:r w:rsidRPr="00434ABB">
        <w:rPr>
          <w:sz w:val="24"/>
          <w:szCs w:val="24"/>
        </w:rPr>
        <w:t xml:space="preserve"> adquisición de equipos tiflotecnológicos</w:t>
      </w:r>
      <w:r w:rsidR="00434ABB">
        <w:rPr>
          <w:sz w:val="24"/>
          <w:szCs w:val="24"/>
        </w:rPr>
        <w:t>, dando como</w:t>
      </w:r>
      <w:r w:rsidR="0099773E" w:rsidRPr="00434ABB">
        <w:rPr>
          <w:sz w:val="24"/>
          <w:szCs w:val="24"/>
        </w:rPr>
        <w:t xml:space="preserve"> resultad</w:t>
      </w:r>
      <w:r w:rsidR="00434ABB">
        <w:rPr>
          <w:sz w:val="24"/>
          <w:szCs w:val="24"/>
        </w:rPr>
        <w:t xml:space="preserve">o </w:t>
      </w:r>
      <w:r w:rsidR="009B1B89">
        <w:rPr>
          <w:sz w:val="24"/>
          <w:szCs w:val="24"/>
        </w:rPr>
        <w:t>lo siguiente:</w:t>
      </w:r>
      <w:r w:rsidR="00434ABB">
        <w:rPr>
          <w:sz w:val="24"/>
          <w:szCs w:val="24"/>
        </w:rPr>
        <w:t xml:space="preserve"> </w:t>
      </w:r>
    </w:p>
    <w:p w14:paraId="508B6B09" w14:textId="69140DCF" w:rsidR="00584915" w:rsidRPr="00434ABB" w:rsidRDefault="00584915" w:rsidP="00434ABB">
      <w:pPr>
        <w:pStyle w:val="Prrafodelista1"/>
        <w:numPr>
          <w:ilvl w:val="0"/>
          <w:numId w:val="8"/>
        </w:numPr>
        <w:spacing w:after="0" w:line="240" w:lineRule="auto"/>
        <w:jc w:val="both"/>
        <w:rPr>
          <w:rFonts w:ascii="Arial" w:hAnsi="Arial" w:cs="Arial"/>
          <w:bCs/>
          <w:sz w:val="24"/>
          <w:szCs w:val="24"/>
          <w:lang w:val="es-ES"/>
        </w:rPr>
      </w:pPr>
      <w:r w:rsidRPr="00434ABB">
        <w:rPr>
          <w:rFonts w:ascii="Arial" w:hAnsi="Arial" w:cs="Arial"/>
          <w:bCs/>
          <w:sz w:val="24"/>
          <w:szCs w:val="24"/>
        </w:rPr>
        <w:t xml:space="preserve">Concienciar </w:t>
      </w:r>
      <w:r w:rsidRPr="00434ABB">
        <w:rPr>
          <w:rFonts w:ascii="Arial" w:hAnsi="Arial" w:cs="Arial"/>
          <w:bCs/>
          <w:sz w:val="24"/>
          <w:szCs w:val="24"/>
        </w:rPr>
        <w:t xml:space="preserve">a las autoridades de la institución </w:t>
      </w:r>
    </w:p>
    <w:p w14:paraId="0F9611D0" w14:textId="7AEDA06D" w:rsidR="00584915" w:rsidRPr="00434ABB" w:rsidRDefault="00584915" w:rsidP="00434ABB">
      <w:pPr>
        <w:pStyle w:val="Prrafodelista1"/>
        <w:numPr>
          <w:ilvl w:val="0"/>
          <w:numId w:val="8"/>
        </w:numPr>
        <w:spacing w:after="0" w:line="240" w:lineRule="auto"/>
        <w:jc w:val="both"/>
        <w:rPr>
          <w:rFonts w:ascii="Arial" w:hAnsi="Arial" w:cs="Arial"/>
          <w:bCs/>
          <w:sz w:val="24"/>
          <w:szCs w:val="24"/>
          <w:lang w:val="es-ES"/>
        </w:rPr>
      </w:pPr>
      <w:r w:rsidRPr="00434ABB">
        <w:rPr>
          <w:rFonts w:ascii="Arial" w:hAnsi="Arial" w:cs="Arial"/>
          <w:bCs/>
          <w:sz w:val="24"/>
          <w:szCs w:val="24"/>
        </w:rPr>
        <w:t>Adecuación de infraestructura</w:t>
      </w:r>
    </w:p>
    <w:p w14:paraId="0B360E5D" w14:textId="59101102" w:rsidR="00584915" w:rsidRPr="00434ABB" w:rsidRDefault="00584915" w:rsidP="00434ABB">
      <w:pPr>
        <w:pStyle w:val="Prrafodelista1"/>
        <w:numPr>
          <w:ilvl w:val="0"/>
          <w:numId w:val="8"/>
        </w:numPr>
        <w:spacing w:after="0" w:line="240" w:lineRule="auto"/>
        <w:jc w:val="both"/>
        <w:rPr>
          <w:rFonts w:ascii="Arial" w:hAnsi="Arial" w:cs="Arial"/>
          <w:bCs/>
          <w:sz w:val="24"/>
          <w:szCs w:val="24"/>
          <w:lang w:val="es-ES"/>
        </w:rPr>
      </w:pPr>
      <w:r w:rsidRPr="00434ABB">
        <w:rPr>
          <w:rFonts w:ascii="Arial" w:hAnsi="Arial" w:cs="Arial"/>
          <w:bCs/>
          <w:sz w:val="24"/>
          <w:szCs w:val="24"/>
        </w:rPr>
        <w:t>Capacitación docente - funcionario</w:t>
      </w:r>
      <w:r w:rsidR="00434ABB">
        <w:rPr>
          <w:rFonts w:ascii="Arial" w:hAnsi="Arial" w:cs="Arial"/>
          <w:bCs/>
          <w:sz w:val="24"/>
          <w:szCs w:val="24"/>
        </w:rPr>
        <w:t>s</w:t>
      </w:r>
    </w:p>
    <w:p w14:paraId="60F6521A" w14:textId="77777777" w:rsidR="00584915" w:rsidRPr="00434ABB" w:rsidRDefault="00584915" w:rsidP="00434ABB">
      <w:pPr>
        <w:pStyle w:val="Prrafodelista1"/>
        <w:numPr>
          <w:ilvl w:val="0"/>
          <w:numId w:val="8"/>
        </w:numPr>
        <w:spacing w:after="0" w:line="240" w:lineRule="auto"/>
        <w:jc w:val="both"/>
        <w:rPr>
          <w:rFonts w:ascii="Arial" w:hAnsi="Arial" w:cs="Arial"/>
          <w:bCs/>
          <w:sz w:val="24"/>
          <w:szCs w:val="24"/>
        </w:rPr>
      </w:pPr>
      <w:r w:rsidRPr="00434ABB">
        <w:rPr>
          <w:rFonts w:ascii="Arial" w:hAnsi="Arial" w:cs="Arial"/>
          <w:bCs/>
          <w:sz w:val="24"/>
          <w:szCs w:val="24"/>
        </w:rPr>
        <w:t>Monitoreo y evaluación</w:t>
      </w:r>
    </w:p>
    <w:p w14:paraId="56C3D72D" w14:textId="26CA6341" w:rsidR="0099773E" w:rsidRDefault="00584915" w:rsidP="00584915">
      <w:pPr>
        <w:pStyle w:val="Prrafodelista1"/>
        <w:spacing w:after="0" w:line="240" w:lineRule="auto"/>
        <w:ind w:left="0"/>
        <w:jc w:val="both"/>
        <w:rPr>
          <w:rFonts w:ascii="Arial" w:hAnsi="Arial" w:cs="Arial"/>
          <w:sz w:val="24"/>
          <w:szCs w:val="24"/>
        </w:rPr>
      </w:pPr>
      <w:r w:rsidRPr="00434ABB">
        <w:rPr>
          <w:rFonts w:ascii="Arial" w:hAnsi="Arial" w:cs="Arial"/>
          <w:sz w:val="24"/>
          <w:szCs w:val="24"/>
        </w:rPr>
        <w:t>E</w:t>
      </w:r>
      <w:r w:rsidR="0099773E" w:rsidRPr="00434ABB">
        <w:rPr>
          <w:rFonts w:ascii="Arial" w:hAnsi="Arial" w:cs="Arial"/>
          <w:sz w:val="24"/>
          <w:szCs w:val="24"/>
        </w:rPr>
        <w:t xml:space="preserve">xisten varias herramientas para atender a personas con discapacidad visual, </w:t>
      </w:r>
      <w:r w:rsidR="00434ABB">
        <w:rPr>
          <w:rFonts w:ascii="Arial" w:hAnsi="Arial" w:cs="Arial"/>
          <w:sz w:val="24"/>
          <w:szCs w:val="24"/>
        </w:rPr>
        <w:t xml:space="preserve">tales como </w:t>
      </w:r>
      <w:r w:rsidR="0099773E" w:rsidRPr="00434ABB">
        <w:rPr>
          <w:rFonts w:ascii="Arial" w:hAnsi="Arial" w:cs="Arial"/>
          <w:sz w:val="24"/>
          <w:szCs w:val="24"/>
        </w:rPr>
        <w:t xml:space="preserve">audiolibros, imágenes con texto descriptivo, videos explicativos y textos impresos en formato braille, softwares gratuitos como: </w:t>
      </w:r>
      <w:proofErr w:type="spellStart"/>
      <w:r w:rsidR="0099773E" w:rsidRPr="00434ABB">
        <w:rPr>
          <w:rFonts w:ascii="Arial" w:hAnsi="Arial" w:cs="Arial"/>
          <w:sz w:val="24"/>
          <w:szCs w:val="24"/>
        </w:rPr>
        <w:t>contrast-finder</w:t>
      </w:r>
      <w:proofErr w:type="spellEnd"/>
      <w:r w:rsidR="0099773E" w:rsidRPr="00434ABB">
        <w:rPr>
          <w:rFonts w:ascii="Arial" w:hAnsi="Arial" w:cs="Arial"/>
          <w:sz w:val="24"/>
          <w:szCs w:val="24"/>
        </w:rPr>
        <w:t xml:space="preserve">, VDA; </w:t>
      </w:r>
      <w:proofErr w:type="spellStart"/>
      <w:r w:rsidR="0099773E" w:rsidRPr="00434ABB">
        <w:rPr>
          <w:rFonts w:ascii="Arial" w:hAnsi="Arial" w:cs="Arial"/>
          <w:sz w:val="24"/>
          <w:szCs w:val="24"/>
        </w:rPr>
        <w:t>screen</w:t>
      </w:r>
      <w:proofErr w:type="spellEnd"/>
      <w:r w:rsidR="0099773E" w:rsidRPr="00434ABB">
        <w:rPr>
          <w:rFonts w:ascii="Arial" w:hAnsi="Arial" w:cs="Arial"/>
          <w:sz w:val="24"/>
          <w:szCs w:val="24"/>
        </w:rPr>
        <w:t xml:space="preserve"> reader, JAWS, </w:t>
      </w:r>
      <w:proofErr w:type="spellStart"/>
      <w:r w:rsidR="0099773E" w:rsidRPr="00434ABB">
        <w:rPr>
          <w:rFonts w:ascii="Arial" w:hAnsi="Arial" w:cs="Arial"/>
          <w:sz w:val="24"/>
          <w:szCs w:val="24"/>
        </w:rPr>
        <w:t>VoiceOver</w:t>
      </w:r>
      <w:proofErr w:type="spellEnd"/>
      <w:r w:rsidR="0099773E" w:rsidRPr="00434ABB">
        <w:rPr>
          <w:rFonts w:ascii="Arial" w:hAnsi="Arial" w:cs="Arial"/>
          <w:sz w:val="24"/>
          <w:szCs w:val="24"/>
        </w:rPr>
        <w:t>; que es un lector de pantalla pre instalado para macOS y iOS, Narrador; Orca</w:t>
      </w:r>
      <w:r w:rsidR="004A7E6E">
        <w:rPr>
          <w:rFonts w:ascii="Arial" w:hAnsi="Arial" w:cs="Arial"/>
          <w:sz w:val="24"/>
          <w:szCs w:val="24"/>
        </w:rPr>
        <w:t xml:space="preserve"> que </w:t>
      </w:r>
      <w:r w:rsidR="0099773E" w:rsidRPr="00434ABB">
        <w:rPr>
          <w:rFonts w:ascii="Arial" w:hAnsi="Arial" w:cs="Arial"/>
          <w:sz w:val="24"/>
          <w:szCs w:val="24"/>
        </w:rPr>
        <w:t>también es un lector de pantalla</w:t>
      </w:r>
      <w:r w:rsidRPr="00434ABB">
        <w:rPr>
          <w:rFonts w:ascii="Arial" w:hAnsi="Arial" w:cs="Arial"/>
          <w:sz w:val="24"/>
          <w:szCs w:val="24"/>
        </w:rPr>
        <w:t>.</w:t>
      </w:r>
    </w:p>
    <w:p w14:paraId="4A97855E" w14:textId="77777777" w:rsidR="00B1155A" w:rsidRPr="00434ABB" w:rsidRDefault="00B1155A" w:rsidP="00584915">
      <w:pPr>
        <w:pStyle w:val="Prrafodelista1"/>
        <w:spacing w:after="0" w:line="240" w:lineRule="auto"/>
        <w:ind w:left="0"/>
        <w:jc w:val="both"/>
        <w:rPr>
          <w:rFonts w:ascii="Arial" w:hAnsi="Arial" w:cs="Arial"/>
          <w:sz w:val="24"/>
          <w:szCs w:val="24"/>
        </w:rPr>
      </w:pPr>
    </w:p>
    <w:p w14:paraId="434803A3" w14:textId="07C98D96" w:rsidR="00B1155A" w:rsidRPr="00434ABB" w:rsidRDefault="00B1155A" w:rsidP="00AF33FE">
      <w:pPr>
        <w:pStyle w:val="Prrafodelista1"/>
        <w:spacing w:after="0" w:line="240" w:lineRule="auto"/>
        <w:ind w:left="0"/>
        <w:jc w:val="both"/>
        <w:rPr>
          <w:rFonts w:ascii="Arial" w:hAnsi="Arial" w:cs="Arial"/>
          <w:sz w:val="24"/>
          <w:szCs w:val="24"/>
        </w:rPr>
      </w:pPr>
      <w:r>
        <w:rPr>
          <w:rFonts w:ascii="Arial" w:hAnsi="Arial" w:cs="Arial"/>
          <w:sz w:val="24"/>
          <w:szCs w:val="24"/>
          <w:lang w:val="es-ES"/>
        </w:rPr>
        <w:t>Es de conocimiento</w:t>
      </w:r>
      <w:r w:rsidR="00AF33FE">
        <w:rPr>
          <w:rFonts w:ascii="Arial" w:hAnsi="Arial" w:cs="Arial"/>
          <w:sz w:val="24"/>
          <w:szCs w:val="24"/>
          <w:lang w:val="es-ES"/>
        </w:rPr>
        <w:t xml:space="preserve">, </w:t>
      </w:r>
      <w:r>
        <w:rPr>
          <w:rFonts w:ascii="Arial" w:hAnsi="Arial" w:cs="Arial"/>
          <w:sz w:val="24"/>
          <w:szCs w:val="24"/>
          <w:lang w:val="es-ES"/>
        </w:rPr>
        <w:t>que los ajustes y adecuaciones en una malla curricular de algunas carreras que podrían cursar las personas con discapacidad visual</w:t>
      </w:r>
      <w:r w:rsidR="009B1B89">
        <w:rPr>
          <w:rFonts w:ascii="Arial" w:hAnsi="Arial" w:cs="Arial"/>
          <w:sz w:val="24"/>
          <w:szCs w:val="24"/>
          <w:lang w:val="es-ES"/>
        </w:rPr>
        <w:t xml:space="preserve"> lleva su proceso natural en tiempo</w:t>
      </w:r>
      <w:r w:rsidR="00AF33FE">
        <w:rPr>
          <w:rFonts w:ascii="Arial" w:hAnsi="Arial" w:cs="Arial"/>
          <w:sz w:val="24"/>
          <w:szCs w:val="24"/>
          <w:lang w:val="es-ES"/>
        </w:rPr>
        <w:t>,</w:t>
      </w:r>
      <w:r w:rsidR="009B1B89">
        <w:rPr>
          <w:rFonts w:ascii="Arial" w:hAnsi="Arial" w:cs="Arial"/>
          <w:sz w:val="24"/>
          <w:szCs w:val="24"/>
          <w:lang w:val="es-ES"/>
        </w:rPr>
        <w:t xml:space="preserve"> por ello</w:t>
      </w:r>
      <w:r>
        <w:rPr>
          <w:rFonts w:ascii="Arial" w:hAnsi="Arial" w:cs="Arial"/>
          <w:sz w:val="24"/>
          <w:szCs w:val="24"/>
          <w:lang w:val="es-ES"/>
        </w:rPr>
        <w:t>, se concluye que, en e</w:t>
      </w:r>
      <w:r w:rsidR="009B1B89">
        <w:rPr>
          <w:rFonts w:ascii="Arial" w:hAnsi="Arial" w:cs="Arial"/>
          <w:sz w:val="24"/>
          <w:szCs w:val="24"/>
          <w:lang w:val="es-ES"/>
        </w:rPr>
        <w:t>ste</w:t>
      </w:r>
      <w:r>
        <w:rPr>
          <w:rFonts w:ascii="Arial" w:hAnsi="Arial" w:cs="Arial"/>
          <w:sz w:val="24"/>
          <w:szCs w:val="24"/>
          <w:lang w:val="es-ES"/>
        </w:rPr>
        <w:t xml:space="preserve"> Marco de la Internalización, se podrían firmar acuerdos específicos con instituciones internacionales que tienen </w:t>
      </w:r>
      <w:r w:rsidR="009B1B89">
        <w:rPr>
          <w:rFonts w:ascii="Arial" w:hAnsi="Arial" w:cs="Arial"/>
          <w:sz w:val="24"/>
          <w:szCs w:val="24"/>
          <w:lang w:val="es-ES"/>
        </w:rPr>
        <w:t xml:space="preserve">estudiantes con discapacidad visual y utilizan la tiflotecnología e inclusive podrían </w:t>
      </w:r>
      <w:r w:rsidR="004A7E6E">
        <w:rPr>
          <w:rFonts w:ascii="Arial" w:hAnsi="Arial" w:cs="Arial"/>
          <w:sz w:val="24"/>
          <w:szCs w:val="24"/>
          <w:lang w:val="es-ES"/>
        </w:rPr>
        <w:t>participar</w:t>
      </w:r>
      <w:r w:rsidR="009B1B89">
        <w:rPr>
          <w:rFonts w:ascii="Arial" w:hAnsi="Arial" w:cs="Arial"/>
          <w:sz w:val="24"/>
          <w:szCs w:val="24"/>
          <w:lang w:val="es-ES"/>
        </w:rPr>
        <w:t xml:space="preserve"> de manera virtual </w:t>
      </w:r>
      <w:r w:rsidR="004A7E6E">
        <w:rPr>
          <w:rFonts w:ascii="Arial" w:hAnsi="Arial" w:cs="Arial"/>
          <w:sz w:val="24"/>
          <w:szCs w:val="24"/>
          <w:lang w:val="es-ES"/>
        </w:rPr>
        <w:t>en algunas materias</w:t>
      </w:r>
      <w:r w:rsidR="00AF33FE">
        <w:rPr>
          <w:rFonts w:ascii="Arial" w:hAnsi="Arial" w:cs="Arial"/>
          <w:sz w:val="24"/>
          <w:szCs w:val="24"/>
          <w:lang w:val="es-ES"/>
        </w:rPr>
        <w:t xml:space="preserve"> de manera a ir adquiriendo conocimiento y experiencia. </w:t>
      </w:r>
      <w:r w:rsidRPr="00434ABB">
        <w:rPr>
          <w:rFonts w:ascii="Arial" w:hAnsi="Arial" w:cs="Arial"/>
          <w:sz w:val="24"/>
          <w:szCs w:val="24"/>
        </w:rPr>
        <w:t xml:space="preserve"> Esta actividad permitirá que Paraguay se posicione en un alto nivel tratándose de inclusión</w:t>
      </w:r>
      <w:r w:rsidR="00AF33FE">
        <w:rPr>
          <w:rFonts w:ascii="Arial" w:hAnsi="Arial" w:cs="Arial"/>
          <w:sz w:val="24"/>
          <w:szCs w:val="24"/>
        </w:rPr>
        <w:t xml:space="preserve"> con el sello de calidad de la Facultad Politécnica de la Universidad Nacional de Asunción.</w:t>
      </w:r>
    </w:p>
    <w:bookmarkEnd w:id="0"/>
    <w:p w14:paraId="5DD3552E" w14:textId="77777777" w:rsidR="005E477F" w:rsidRPr="00434ABB" w:rsidRDefault="005E477F" w:rsidP="00584915">
      <w:pPr>
        <w:spacing w:line="240" w:lineRule="auto"/>
        <w:jc w:val="both"/>
        <w:rPr>
          <w:rFonts w:eastAsia="Times New Roman"/>
          <w:color w:val="222222"/>
          <w:sz w:val="24"/>
          <w:szCs w:val="24"/>
          <w:lang w:eastAsia="es-PY"/>
        </w:rPr>
      </w:pPr>
    </w:p>
    <w:p w14:paraId="5554BD52" w14:textId="53045033" w:rsidR="00FF495B" w:rsidRDefault="00FF495B" w:rsidP="00584915">
      <w:pPr>
        <w:spacing w:line="240" w:lineRule="auto"/>
        <w:jc w:val="both"/>
        <w:rPr>
          <w:rFonts w:eastAsia="Times New Roman"/>
          <w:color w:val="222222"/>
          <w:sz w:val="24"/>
          <w:szCs w:val="24"/>
          <w:lang w:eastAsia="es-PY"/>
        </w:rPr>
      </w:pPr>
      <w:r w:rsidRPr="00434ABB">
        <w:rPr>
          <w:rFonts w:eastAsia="Times New Roman"/>
          <w:color w:val="222222"/>
          <w:sz w:val="24"/>
          <w:szCs w:val="24"/>
          <w:lang w:eastAsia="es-PY"/>
        </w:rPr>
        <w:t>Referencias bibliográficas</w:t>
      </w:r>
    </w:p>
    <w:p w14:paraId="0A8FC866" w14:textId="0BD3601B" w:rsidR="00D61A1E" w:rsidRPr="004A7E6E" w:rsidRDefault="00D61A1E" w:rsidP="00944060">
      <w:pPr>
        <w:pStyle w:val="Prrafodelista"/>
        <w:numPr>
          <w:ilvl w:val="0"/>
          <w:numId w:val="9"/>
        </w:numPr>
        <w:tabs>
          <w:tab w:val="left" w:pos="426"/>
        </w:tabs>
        <w:autoSpaceDN w:val="0"/>
        <w:spacing w:after="0" w:line="240" w:lineRule="auto"/>
        <w:ind w:left="0" w:firstLine="0"/>
        <w:rPr>
          <w:rFonts w:ascii="Arial" w:hAnsi="Arial" w:cs="Arial"/>
          <w:sz w:val="24"/>
          <w:szCs w:val="24"/>
        </w:rPr>
      </w:pPr>
      <w:r w:rsidRPr="004A7E6E">
        <w:rPr>
          <w:rFonts w:ascii="Arial" w:hAnsi="Arial" w:cs="Arial"/>
          <w:sz w:val="24"/>
          <w:szCs w:val="24"/>
        </w:rPr>
        <w:t xml:space="preserve">Facultad Politécnica de la Universidad Nacional de Asunción. Resolución </w:t>
      </w:r>
      <w:proofErr w:type="spellStart"/>
      <w:r w:rsidRPr="004A7E6E">
        <w:rPr>
          <w:rFonts w:ascii="Arial" w:hAnsi="Arial" w:cs="Arial"/>
          <w:sz w:val="24"/>
          <w:szCs w:val="24"/>
        </w:rPr>
        <w:t>N°</w:t>
      </w:r>
      <w:proofErr w:type="spellEnd"/>
      <w:r w:rsidRPr="004A7E6E">
        <w:rPr>
          <w:rFonts w:ascii="Arial" w:hAnsi="Arial" w:cs="Arial"/>
          <w:sz w:val="24"/>
          <w:szCs w:val="24"/>
        </w:rPr>
        <w:t xml:space="preserve"> 18/14/20-00, Acta 1029/16/07/2018</w:t>
      </w:r>
    </w:p>
    <w:p w14:paraId="5F908962" w14:textId="2C1EAA35" w:rsidR="00434ABB" w:rsidRPr="004A7E6E" w:rsidRDefault="00434ABB" w:rsidP="00944060">
      <w:pPr>
        <w:pStyle w:val="Textonotapie"/>
        <w:numPr>
          <w:ilvl w:val="0"/>
          <w:numId w:val="9"/>
        </w:numPr>
        <w:tabs>
          <w:tab w:val="left" w:pos="426"/>
        </w:tabs>
        <w:ind w:left="0" w:firstLine="0"/>
        <w:rPr>
          <w:rFonts w:ascii="Arial" w:hAnsi="Arial" w:cs="Arial"/>
          <w:sz w:val="24"/>
          <w:szCs w:val="24"/>
        </w:rPr>
      </w:pPr>
      <w:r w:rsidRPr="004A7E6E">
        <w:rPr>
          <w:rFonts w:ascii="Arial" w:hAnsi="Arial" w:cs="Arial"/>
          <w:sz w:val="24"/>
          <w:szCs w:val="24"/>
        </w:rPr>
        <w:t>FERNANDEZ AGUERRE, Tabaré</w:t>
      </w:r>
      <w:r w:rsidRPr="004A7E6E">
        <w:rPr>
          <w:rFonts w:ascii="Arial" w:hAnsi="Arial" w:cs="Arial"/>
          <w:i/>
          <w:sz w:val="24"/>
          <w:szCs w:val="24"/>
        </w:rPr>
        <w:t>. El peso del origen institucional: una hipótesis sobre las políticas de inclusión en la educación media de Uruguay</w:t>
      </w:r>
      <w:r w:rsidRPr="004A7E6E">
        <w:rPr>
          <w:rFonts w:ascii="Arial" w:hAnsi="Arial" w:cs="Arial"/>
          <w:sz w:val="24"/>
          <w:szCs w:val="24"/>
        </w:rPr>
        <w:t xml:space="preserve"> (2005-2009). </w:t>
      </w:r>
    </w:p>
    <w:p w14:paraId="28C9D02D" w14:textId="6D9BCB1C" w:rsidR="00D61A1E" w:rsidRPr="004A7E6E" w:rsidRDefault="00D61A1E" w:rsidP="00944060">
      <w:pPr>
        <w:pStyle w:val="Prrafodelista"/>
        <w:numPr>
          <w:ilvl w:val="0"/>
          <w:numId w:val="9"/>
        </w:numPr>
        <w:tabs>
          <w:tab w:val="left" w:pos="426"/>
        </w:tabs>
        <w:autoSpaceDN w:val="0"/>
        <w:spacing w:after="0" w:line="240" w:lineRule="auto"/>
        <w:ind w:left="0" w:firstLine="0"/>
        <w:rPr>
          <w:rFonts w:ascii="Arial" w:hAnsi="Arial" w:cs="Arial"/>
          <w:sz w:val="24"/>
          <w:szCs w:val="24"/>
        </w:rPr>
      </w:pPr>
      <w:r w:rsidRPr="004A7E6E">
        <w:rPr>
          <w:rFonts w:ascii="Arial" w:hAnsi="Arial" w:cs="Arial"/>
          <w:sz w:val="24"/>
          <w:szCs w:val="24"/>
        </w:rPr>
        <w:t xml:space="preserve">Organización de las Naciones Unidas para la Educación, la Ciencia y la Cultura. UNESCO. (2008). Conferencia Internacional de Educación. Cuadragésima octava reunión. La educación inclusiva: el camino hacia el futuro. [Disponible en línea] </w:t>
      </w:r>
      <w:hyperlink r:id="rId10" w:history="1">
        <w:r w:rsidR="004A7E6E" w:rsidRPr="00C97F39">
          <w:rPr>
            <w:rStyle w:val="Hipervnculo"/>
            <w:rFonts w:ascii="Arial" w:hAnsi="Arial" w:cs="Arial"/>
            <w:sz w:val="24"/>
            <w:szCs w:val="24"/>
          </w:rPr>
          <w:t>http://www.ibe.unesco.org/fileadmin/user_upload/Policy_Dialogue/48th_ICE/General_ Presentation-48CIE-4__Spanish_.pdf</w:t>
        </w:r>
      </w:hyperlink>
      <w:r w:rsidRPr="004A7E6E">
        <w:rPr>
          <w:rFonts w:ascii="Arial" w:hAnsi="Arial" w:cs="Arial"/>
          <w:sz w:val="24"/>
          <w:szCs w:val="24"/>
        </w:rPr>
        <w:t xml:space="preserve"> </w:t>
      </w:r>
    </w:p>
    <w:p w14:paraId="07C3D285" w14:textId="2730A0E1" w:rsidR="00E43F29" w:rsidRPr="00944060" w:rsidRDefault="00D61A1E" w:rsidP="00766B11">
      <w:pPr>
        <w:pStyle w:val="Prrafodelista"/>
        <w:numPr>
          <w:ilvl w:val="0"/>
          <w:numId w:val="9"/>
        </w:numPr>
        <w:autoSpaceDN w:val="0"/>
        <w:spacing w:after="0" w:line="240" w:lineRule="auto"/>
        <w:ind w:left="426" w:hanging="426"/>
        <w:jc w:val="both"/>
        <w:rPr>
          <w:rFonts w:ascii="Arial" w:hAnsi="Arial" w:cs="Arial"/>
          <w:i/>
        </w:rPr>
      </w:pPr>
      <w:r w:rsidRPr="00944060">
        <w:rPr>
          <w:rFonts w:ascii="Arial" w:hAnsi="Arial" w:cs="Arial"/>
          <w:sz w:val="24"/>
          <w:szCs w:val="24"/>
        </w:rPr>
        <w:t xml:space="preserve">Paraguay </w:t>
      </w:r>
      <w:proofErr w:type="gramStart"/>
      <w:r w:rsidRPr="00944060">
        <w:rPr>
          <w:rFonts w:ascii="Arial" w:hAnsi="Arial" w:cs="Arial"/>
          <w:sz w:val="24"/>
          <w:szCs w:val="24"/>
        </w:rPr>
        <w:t xml:space="preserve">Ley  </w:t>
      </w:r>
      <w:proofErr w:type="spellStart"/>
      <w:r w:rsidRPr="00944060">
        <w:rPr>
          <w:rFonts w:ascii="Arial" w:hAnsi="Arial" w:cs="Arial"/>
          <w:sz w:val="24"/>
          <w:szCs w:val="24"/>
        </w:rPr>
        <w:t>N</w:t>
      </w:r>
      <w:proofErr w:type="gramEnd"/>
      <w:r w:rsidRPr="00944060">
        <w:rPr>
          <w:rFonts w:ascii="Arial" w:hAnsi="Arial" w:cs="Arial"/>
          <w:sz w:val="24"/>
          <w:szCs w:val="24"/>
        </w:rPr>
        <w:t>°</w:t>
      </w:r>
      <w:proofErr w:type="spellEnd"/>
      <w:r w:rsidRPr="00944060">
        <w:rPr>
          <w:rFonts w:ascii="Arial" w:hAnsi="Arial" w:cs="Arial"/>
          <w:sz w:val="24"/>
          <w:szCs w:val="24"/>
        </w:rPr>
        <w:t xml:space="preserve"> 5136 De Educación Inclusiva en el Paraguay</w:t>
      </w:r>
    </w:p>
    <w:sectPr w:rsidR="00E43F29" w:rsidRPr="00944060" w:rsidSect="00584915">
      <w:pgSz w:w="11909" w:h="16834"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937CE" w14:textId="77777777" w:rsidR="00E93C2F" w:rsidRDefault="00E93C2F" w:rsidP="00D61A1E">
      <w:pPr>
        <w:spacing w:line="240" w:lineRule="auto"/>
      </w:pPr>
      <w:r>
        <w:separator/>
      </w:r>
    </w:p>
  </w:endnote>
  <w:endnote w:type="continuationSeparator" w:id="0">
    <w:p w14:paraId="4FDF8975" w14:textId="77777777" w:rsidR="00E93C2F" w:rsidRDefault="00E93C2F" w:rsidP="00D61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A309" w14:textId="77777777" w:rsidR="00E93C2F" w:rsidRDefault="00E93C2F" w:rsidP="00D61A1E">
      <w:pPr>
        <w:spacing w:line="240" w:lineRule="auto"/>
      </w:pPr>
      <w:r>
        <w:separator/>
      </w:r>
    </w:p>
  </w:footnote>
  <w:footnote w:type="continuationSeparator" w:id="0">
    <w:p w14:paraId="7063D15E" w14:textId="77777777" w:rsidR="00E93C2F" w:rsidRDefault="00E93C2F" w:rsidP="00D61A1E">
      <w:pPr>
        <w:spacing w:line="240" w:lineRule="auto"/>
      </w:pPr>
      <w:r>
        <w:continuationSeparator/>
      </w:r>
    </w:p>
  </w:footnote>
  <w:footnote w:id="1">
    <w:p w14:paraId="45636A3A" w14:textId="647E2C0A" w:rsidR="00D61A1E" w:rsidRPr="00D61A1E" w:rsidRDefault="00D61A1E" w:rsidP="002B1149">
      <w:pPr>
        <w:spacing w:line="240" w:lineRule="auto"/>
        <w:textAlignment w:val="baseline"/>
        <w:rPr>
          <w:sz w:val="20"/>
          <w:szCs w:val="20"/>
          <w:lang w:val="es-MX"/>
        </w:rPr>
      </w:pPr>
      <w:r>
        <w:rPr>
          <w:rStyle w:val="Refdenotaalpie"/>
        </w:rPr>
        <w:footnoteRef/>
      </w:r>
      <w:r>
        <w:t xml:space="preserve"> </w:t>
      </w:r>
      <w:r w:rsidRPr="00D61A1E">
        <w:rPr>
          <w:sz w:val="20"/>
          <w:szCs w:val="20"/>
        </w:rPr>
        <w:t>Docente investigador</w:t>
      </w:r>
      <w:r w:rsidR="00FF495B">
        <w:rPr>
          <w:sz w:val="20"/>
          <w:szCs w:val="20"/>
        </w:rPr>
        <w:t xml:space="preserve"> del Grupo de Investigación en Tecnología Aplicada a la Educación </w:t>
      </w:r>
      <w:r w:rsidR="00FF495B" w:rsidRPr="00D61A1E">
        <w:rPr>
          <w:sz w:val="20"/>
          <w:szCs w:val="20"/>
        </w:rPr>
        <w:t>(</w:t>
      </w:r>
      <w:r w:rsidRPr="00D61A1E">
        <w:rPr>
          <w:sz w:val="20"/>
          <w:szCs w:val="20"/>
        </w:rPr>
        <w:t xml:space="preserve">GITAE) </w:t>
      </w:r>
    </w:p>
    <w:p w14:paraId="11EF1335" w14:textId="77777777" w:rsidR="00D61A1E" w:rsidRDefault="00D61A1E" w:rsidP="002B1149">
      <w:pPr>
        <w:spacing w:line="240" w:lineRule="auto"/>
        <w:rPr>
          <w:rStyle w:val="Hipervnculo"/>
          <w:sz w:val="20"/>
          <w:szCs w:val="20"/>
          <w:lang w:val="es-PY"/>
        </w:rPr>
      </w:pPr>
      <w:r w:rsidRPr="00D61A1E">
        <w:rPr>
          <w:sz w:val="20"/>
          <w:szCs w:val="20"/>
          <w:lang w:val="es-MX"/>
        </w:rPr>
        <w:t xml:space="preserve">ORCID </w:t>
      </w:r>
      <w:hyperlink r:id="rId1" w:history="1">
        <w:r w:rsidRPr="00D61A1E">
          <w:rPr>
            <w:rStyle w:val="Hipervnculo"/>
            <w:sz w:val="20"/>
            <w:szCs w:val="20"/>
            <w:lang w:val="es-PY"/>
          </w:rPr>
          <w:t>https://orcid.org/0000-0003-1590-4638</w:t>
        </w:r>
      </w:hyperlink>
    </w:p>
    <w:p w14:paraId="7D12EAF7" w14:textId="3B70D501" w:rsidR="00D61A1E" w:rsidRPr="002B1149" w:rsidRDefault="00FF495B" w:rsidP="002B1149">
      <w:pPr>
        <w:spacing w:line="240" w:lineRule="auto"/>
        <w:rPr>
          <w:color w:val="0000FF"/>
          <w:sz w:val="20"/>
          <w:szCs w:val="20"/>
          <w:lang w:val="es-PY"/>
        </w:rPr>
      </w:pPr>
      <w:r>
        <w:rPr>
          <w:noProof/>
        </w:rPr>
        <w:drawing>
          <wp:inline distT="0" distB="0" distL="0" distR="0" wp14:anchorId="3ACD7F71" wp14:editId="284E7E9D">
            <wp:extent cx="240761" cy="240761"/>
            <wp:effectExtent l="0" t="0" r="6985" b="6985"/>
            <wp:docPr id="1" name="Imagen 1" descr="logo de whatsapp png, icono de whatsapp png, whatsapp transparente 18930564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whatsapp png, icono de whatsapp png, whatsapp transparente 18930564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091" cy="249091"/>
                    </a:xfrm>
                    <a:prstGeom prst="rect">
                      <a:avLst/>
                    </a:prstGeom>
                    <a:noFill/>
                    <a:ln>
                      <a:noFill/>
                    </a:ln>
                  </pic:spPr>
                </pic:pic>
              </a:graphicData>
            </a:graphic>
          </wp:inline>
        </w:drawing>
      </w:r>
      <w:r>
        <w:rPr>
          <w:rStyle w:val="Hipervnculo"/>
          <w:sz w:val="20"/>
          <w:szCs w:val="20"/>
          <w:u w:val="none"/>
          <w:lang w:val="es-PY"/>
        </w:rPr>
        <w:t>+</w:t>
      </w:r>
      <w:r w:rsidRPr="002B1149">
        <w:rPr>
          <w:rStyle w:val="Hipervnculo"/>
          <w:color w:val="auto"/>
          <w:sz w:val="20"/>
          <w:szCs w:val="20"/>
          <w:u w:val="none"/>
          <w:lang w:val="es-PY"/>
        </w:rPr>
        <w:t>595 981 232000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7B32"/>
    <w:multiLevelType w:val="hybridMultilevel"/>
    <w:tmpl w:val="177674B2"/>
    <w:lvl w:ilvl="0" w:tplc="59269E1E">
      <w:start w:val="1"/>
      <w:numFmt w:val="bullet"/>
      <w:lvlText w:val="•"/>
      <w:lvlJc w:val="left"/>
      <w:pPr>
        <w:tabs>
          <w:tab w:val="num" w:pos="720"/>
        </w:tabs>
        <w:ind w:left="720" w:hanging="360"/>
      </w:pPr>
      <w:rPr>
        <w:rFonts w:ascii="Arial" w:hAnsi="Arial" w:hint="default"/>
      </w:rPr>
    </w:lvl>
    <w:lvl w:ilvl="1" w:tplc="4F32AAB0" w:tentative="1">
      <w:start w:val="1"/>
      <w:numFmt w:val="bullet"/>
      <w:lvlText w:val="•"/>
      <w:lvlJc w:val="left"/>
      <w:pPr>
        <w:tabs>
          <w:tab w:val="num" w:pos="1440"/>
        </w:tabs>
        <w:ind w:left="1440" w:hanging="360"/>
      </w:pPr>
      <w:rPr>
        <w:rFonts w:ascii="Arial" w:hAnsi="Arial" w:hint="default"/>
      </w:rPr>
    </w:lvl>
    <w:lvl w:ilvl="2" w:tplc="BF52654C" w:tentative="1">
      <w:start w:val="1"/>
      <w:numFmt w:val="bullet"/>
      <w:lvlText w:val="•"/>
      <w:lvlJc w:val="left"/>
      <w:pPr>
        <w:tabs>
          <w:tab w:val="num" w:pos="2160"/>
        </w:tabs>
        <w:ind w:left="2160" w:hanging="360"/>
      </w:pPr>
      <w:rPr>
        <w:rFonts w:ascii="Arial" w:hAnsi="Arial" w:hint="default"/>
      </w:rPr>
    </w:lvl>
    <w:lvl w:ilvl="3" w:tplc="691A961C" w:tentative="1">
      <w:start w:val="1"/>
      <w:numFmt w:val="bullet"/>
      <w:lvlText w:val="•"/>
      <w:lvlJc w:val="left"/>
      <w:pPr>
        <w:tabs>
          <w:tab w:val="num" w:pos="2880"/>
        </w:tabs>
        <w:ind w:left="2880" w:hanging="360"/>
      </w:pPr>
      <w:rPr>
        <w:rFonts w:ascii="Arial" w:hAnsi="Arial" w:hint="default"/>
      </w:rPr>
    </w:lvl>
    <w:lvl w:ilvl="4" w:tplc="1B4EE118" w:tentative="1">
      <w:start w:val="1"/>
      <w:numFmt w:val="bullet"/>
      <w:lvlText w:val="•"/>
      <w:lvlJc w:val="left"/>
      <w:pPr>
        <w:tabs>
          <w:tab w:val="num" w:pos="3600"/>
        </w:tabs>
        <w:ind w:left="3600" w:hanging="360"/>
      </w:pPr>
      <w:rPr>
        <w:rFonts w:ascii="Arial" w:hAnsi="Arial" w:hint="default"/>
      </w:rPr>
    </w:lvl>
    <w:lvl w:ilvl="5" w:tplc="FB045E6A" w:tentative="1">
      <w:start w:val="1"/>
      <w:numFmt w:val="bullet"/>
      <w:lvlText w:val="•"/>
      <w:lvlJc w:val="left"/>
      <w:pPr>
        <w:tabs>
          <w:tab w:val="num" w:pos="4320"/>
        </w:tabs>
        <w:ind w:left="4320" w:hanging="360"/>
      </w:pPr>
      <w:rPr>
        <w:rFonts w:ascii="Arial" w:hAnsi="Arial" w:hint="default"/>
      </w:rPr>
    </w:lvl>
    <w:lvl w:ilvl="6" w:tplc="8A9ADA98" w:tentative="1">
      <w:start w:val="1"/>
      <w:numFmt w:val="bullet"/>
      <w:lvlText w:val="•"/>
      <w:lvlJc w:val="left"/>
      <w:pPr>
        <w:tabs>
          <w:tab w:val="num" w:pos="5040"/>
        </w:tabs>
        <w:ind w:left="5040" w:hanging="360"/>
      </w:pPr>
      <w:rPr>
        <w:rFonts w:ascii="Arial" w:hAnsi="Arial" w:hint="default"/>
      </w:rPr>
    </w:lvl>
    <w:lvl w:ilvl="7" w:tplc="98626D88" w:tentative="1">
      <w:start w:val="1"/>
      <w:numFmt w:val="bullet"/>
      <w:lvlText w:val="•"/>
      <w:lvlJc w:val="left"/>
      <w:pPr>
        <w:tabs>
          <w:tab w:val="num" w:pos="5760"/>
        </w:tabs>
        <w:ind w:left="5760" w:hanging="360"/>
      </w:pPr>
      <w:rPr>
        <w:rFonts w:ascii="Arial" w:hAnsi="Arial" w:hint="default"/>
      </w:rPr>
    </w:lvl>
    <w:lvl w:ilvl="8" w:tplc="9A8C83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0C677F"/>
    <w:multiLevelType w:val="hybridMultilevel"/>
    <w:tmpl w:val="586EF140"/>
    <w:lvl w:ilvl="0" w:tplc="3C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3CC4895"/>
    <w:multiLevelType w:val="hybridMultilevel"/>
    <w:tmpl w:val="7AC681EC"/>
    <w:lvl w:ilvl="0" w:tplc="A2BC717C">
      <w:start w:val="1"/>
      <w:numFmt w:val="bullet"/>
      <w:lvlText w:val="•"/>
      <w:lvlJc w:val="left"/>
      <w:pPr>
        <w:tabs>
          <w:tab w:val="num" w:pos="720"/>
        </w:tabs>
        <w:ind w:left="720" w:hanging="360"/>
      </w:pPr>
      <w:rPr>
        <w:rFonts w:ascii="Arial" w:hAnsi="Arial" w:hint="default"/>
      </w:rPr>
    </w:lvl>
    <w:lvl w:ilvl="1" w:tplc="23D4F6F0" w:tentative="1">
      <w:start w:val="1"/>
      <w:numFmt w:val="bullet"/>
      <w:lvlText w:val="•"/>
      <w:lvlJc w:val="left"/>
      <w:pPr>
        <w:tabs>
          <w:tab w:val="num" w:pos="1440"/>
        </w:tabs>
        <w:ind w:left="1440" w:hanging="360"/>
      </w:pPr>
      <w:rPr>
        <w:rFonts w:ascii="Arial" w:hAnsi="Arial" w:hint="default"/>
      </w:rPr>
    </w:lvl>
    <w:lvl w:ilvl="2" w:tplc="05E206C0" w:tentative="1">
      <w:start w:val="1"/>
      <w:numFmt w:val="bullet"/>
      <w:lvlText w:val="•"/>
      <w:lvlJc w:val="left"/>
      <w:pPr>
        <w:tabs>
          <w:tab w:val="num" w:pos="2160"/>
        </w:tabs>
        <w:ind w:left="2160" w:hanging="360"/>
      </w:pPr>
      <w:rPr>
        <w:rFonts w:ascii="Arial" w:hAnsi="Arial" w:hint="default"/>
      </w:rPr>
    </w:lvl>
    <w:lvl w:ilvl="3" w:tplc="5346149E" w:tentative="1">
      <w:start w:val="1"/>
      <w:numFmt w:val="bullet"/>
      <w:lvlText w:val="•"/>
      <w:lvlJc w:val="left"/>
      <w:pPr>
        <w:tabs>
          <w:tab w:val="num" w:pos="2880"/>
        </w:tabs>
        <w:ind w:left="2880" w:hanging="360"/>
      </w:pPr>
      <w:rPr>
        <w:rFonts w:ascii="Arial" w:hAnsi="Arial" w:hint="default"/>
      </w:rPr>
    </w:lvl>
    <w:lvl w:ilvl="4" w:tplc="3E0A7CA8" w:tentative="1">
      <w:start w:val="1"/>
      <w:numFmt w:val="bullet"/>
      <w:lvlText w:val="•"/>
      <w:lvlJc w:val="left"/>
      <w:pPr>
        <w:tabs>
          <w:tab w:val="num" w:pos="3600"/>
        </w:tabs>
        <w:ind w:left="3600" w:hanging="360"/>
      </w:pPr>
      <w:rPr>
        <w:rFonts w:ascii="Arial" w:hAnsi="Arial" w:hint="default"/>
      </w:rPr>
    </w:lvl>
    <w:lvl w:ilvl="5" w:tplc="9CA62C4C" w:tentative="1">
      <w:start w:val="1"/>
      <w:numFmt w:val="bullet"/>
      <w:lvlText w:val="•"/>
      <w:lvlJc w:val="left"/>
      <w:pPr>
        <w:tabs>
          <w:tab w:val="num" w:pos="4320"/>
        </w:tabs>
        <w:ind w:left="4320" w:hanging="360"/>
      </w:pPr>
      <w:rPr>
        <w:rFonts w:ascii="Arial" w:hAnsi="Arial" w:hint="default"/>
      </w:rPr>
    </w:lvl>
    <w:lvl w:ilvl="6" w:tplc="D0BA2D6E" w:tentative="1">
      <w:start w:val="1"/>
      <w:numFmt w:val="bullet"/>
      <w:lvlText w:val="•"/>
      <w:lvlJc w:val="left"/>
      <w:pPr>
        <w:tabs>
          <w:tab w:val="num" w:pos="5040"/>
        </w:tabs>
        <w:ind w:left="5040" w:hanging="360"/>
      </w:pPr>
      <w:rPr>
        <w:rFonts w:ascii="Arial" w:hAnsi="Arial" w:hint="default"/>
      </w:rPr>
    </w:lvl>
    <w:lvl w:ilvl="7" w:tplc="628A9CDE" w:tentative="1">
      <w:start w:val="1"/>
      <w:numFmt w:val="bullet"/>
      <w:lvlText w:val="•"/>
      <w:lvlJc w:val="left"/>
      <w:pPr>
        <w:tabs>
          <w:tab w:val="num" w:pos="5760"/>
        </w:tabs>
        <w:ind w:left="5760" w:hanging="360"/>
      </w:pPr>
      <w:rPr>
        <w:rFonts w:ascii="Arial" w:hAnsi="Arial" w:hint="default"/>
      </w:rPr>
    </w:lvl>
    <w:lvl w:ilvl="8" w:tplc="964E92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9E09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D9460A"/>
    <w:multiLevelType w:val="hybridMultilevel"/>
    <w:tmpl w:val="7340EAD2"/>
    <w:lvl w:ilvl="0" w:tplc="1D824AFA">
      <w:start w:val="1"/>
      <w:numFmt w:val="bullet"/>
      <w:lvlText w:val="•"/>
      <w:lvlJc w:val="left"/>
      <w:pPr>
        <w:tabs>
          <w:tab w:val="num" w:pos="720"/>
        </w:tabs>
        <w:ind w:left="720" w:hanging="360"/>
      </w:pPr>
      <w:rPr>
        <w:rFonts w:ascii="Arial" w:hAnsi="Arial" w:hint="default"/>
      </w:rPr>
    </w:lvl>
    <w:lvl w:ilvl="1" w:tplc="C960FA2C" w:tentative="1">
      <w:start w:val="1"/>
      <w:numFmt w:val="bullet"/>
      <w:lvlText w:val="•"/>
      <w:lvlJc w:val="left"/>
      <w:pPr>
        <w:tabs>
          <w:tab w:val="num" w:pos="1440"/>
        </w:tabs>
        <w:ind w:left="1440" w:hanging="360"/>
      </w:pPr>
      <w:rPr>
        <w:rFonts w:ascii="Arial" w:hAnsi="Arial" w:hint="default"/>
      </w:rPr>
    </w:lvl>
    <w:lvl w:ilvl="2" w:tplc="014646AE" w:tentative="1">
      <w:start w:val="1"/>
      <w:numFmt w:val="bullet"/>
      <w:lvlText w:val="•"/>
      <w:lvlJc w:val="left"/>
      <w:pPr>
        <w:tabs>
          <w:tab w:val="num" w:pos="2160"/>
        </w:tabs>
        <w:ind w:left="2160" w:hanging="360"/>
      </w:pPr>
      <w:rPr>
        <w:rFonts w:ascii="Arial" w:hAnsi="Arial" w:hint="default"/>
      </w:rPr>
    </w:lvl>
    <w:lvl w:ilvl="3" w:tplc="D512C210" w:tentative="1">
      <w:start w:val="1"/>
      <w:numFmt w:val="bullet"/>
      <w:lvlText w:val="•"/>
      <w:lvlJc w:val="left"/>
      <w:pPr>
        <w:tabs>
          <w:tab w:val="num" w:pos="2880"/>
        </w:tabs>
        <w:ind w:left="2880" w:hanging="360"/>
      </w:pPr>
      <w:rPr>
        <w:rFonts w:ascii="Arial" w:hAnsi="Arial" w:hint="default"/>
      </w:rPr>
    </w:lvl>
    <w:lvl w:ilvl="4" w:tplc="9CC0D9C0" w:tentative="1">
      <w:start w:val="1"/>
      <w:numFmt w:val="bullet"/>
      <w:lvlText w:val="•"/>
      <w:lvlJc w:val="left"/>
      <w:pPr>
        <w:tabs>
          <w:tab w:val="num" w:pos="3600"/>
        </w:tabs>
        <w:ind w:left="3600" w:hanging="360"/>
      </w:pPr>
      <w:rPr>
        <w:rFonts w:ascii="Arial" w:hAnsi="Arial" w:hint="default"/>
      </w:rPr>
    </w:lvl>
    <w:lvl w:ilvl="5" w:tplc="16D427A6" w:tentative="1">
      <w:start w:val="1"/>
      <w:numFmt w:val="bullet"/>
      <w:lvlText w:val="•"/>
      <w:lvlJc w:val="left"/>
      <w:pPr>
        <w:tabs>
          <w:tab w:val="num" w:pos="4320"/>
        </w:tabs>
        <w:ind w:left="4320" w:hanging="360"/>
      </w:pPr>
      <w:rPr>
        <w:rFonts w:ascii="Arial" w:hAnsi="Arial" w:hint="default"/>
      </w:rPr>
    </w:lvl>
    <w:lvl w:ilvl="6" w:tplc="8A683630" w:tentative="1">
      <w:start w:val="1"/>
      <w:numFmt w:val="bullet"/>
      <w:lvlText w:val="•"/>
      <w:lvlJc w:val="left"/>
      <w:pPr>
        <w:tabs>
          <w:tab w:val="num" w:pos="5040"/>
        </w:tabs>
        <w:ind w:left="5040" w:hanging="360"/>
      </w:pPr>
      <w:rPr>
        <w:rFonts w:ascii="Arial" w:hAnsi="Arial" w:hint="default"/>
      </w:rPr>
    </w:lvl>
    <w:lvl w:ilvl="7" w:tplc="4B6E2710" w:tentative="1">
      <w:start w:val="1"/>
      <w:numFmt w:val="bullet"/>
      <w:lvlText w:val="•"/>
      <w:lvlJc w:val="left"/>
      <w:pPr>
        <w:tabs>
          <w:tab w:val="num" w:pos="5760"/>
        </w:tabs>
        <w:ind w:left="5760" w:hanging="360"/>
      </w:pPr>
      <w:rPr>
        <w:rFonts w:ascii="Arial" w:hAnsi="Arial" w:hint="default"/>
      </w:rPr>
    </w:lvl>
    <w:lvl w:ilvl="8" w:tplc="151638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00B60"/>
    <w:multiLevelType w:val="hybridMultilevel"/>
    <w:tmpl w:val="2078E550"/>
    <w:lvl w:ilvl="0" w:tplc="E6B40688">
      <w:start w:val="1"/>
      <w:numFmt w:val="bullet"/>
      <w:lvlText w:val="•"/>
      <w:lvlJc w:val="left"/>
      <w:pPr>
        <w:tabs>
          <w:tab w:val="num" w:pos="720"/>
        </w:tabs>
        <w:ind w:left="720" w:hanging="360"/>
      </w:pPr>
      <w:rPr>
        <w:rFonts w:ascii="Arial" w:hAnsi="Arial" w:hint="default"/>
      </w:rPr>
    </w:lvl>
    <w:lvl w:ilvl="1" w:tplc="D402D038" w:tentative="1">
      <w:start w:val="1"/>
      <w:numFmt w:val="bullet"/>
      <w:lvlText w:val="•"/>
      <w:lvlJc w:val="left"/>
      <w:pPr>
        <w:tabs>
          <w:tab w:val="num" w:pos="1440"/>
        </w:tabs>
        <w:ind w:left="1440" w:hanging="360"/>
      </w:pPr>
      <w:rPr>
        <w:rFonts w:ascii="Arial" w:hAnsi="Arial" w:hint="default"/>
      </w:rPr>
    </w:lvl>
    <w:lvl w:ilvl="2" w:tplc="78469E24" w:tentative="1">
      <w:start w:val="1"/>
      <w:numFmt w:val="bullet"/>
      <w:lvlText w:val="•"/>
      <w:lvlJc w:val="left"/>
      <w:pPr>
        <w:tabs>
          <w:tab w:val="num" w:pos="2160"/>
        </w:tabs>
        <w:ind w:left="2160" w:hanging="360"/>
      </w:pPr>
      <w:rPr>
        <w:rFonts w:ascii="Arial" w:hAnsi="Arial" w:hint="default"/>
      </w:rPr>
    </w:lvl>
    <w:lvl w:ilvl="3" w:tplc="622808B2" w:tentative="1">
      <w:start w:val="1"/>
      <w:numFmt w:val="bullet"/>
      <w:lvlText w:val="•"/>
      <w:lvlJc w:val="left"/>
      <w:pPr>
        <w:tabs>
          <w:tab w:val="num" w:pos="2880"/>
        </w:tabs>
        <w:ind w:left="2880" w:hanging="360"/>
      </w:pPr>
      <w:rPr>
        <w:rFonts w:ascii="Arial" w:hAnsi="Arial" w:hint="default"/>
      </w:rPr>
    </w:lvl>
    <w:lvl w:ilvl="4" w:tplc="D668FD3C" w:tentative="1">
      <w:start w:val="1"/>
      <w:numFmt w:val="bullet"/>
      <w:lvlText w:val="•"/>
      <w:lvlJc w:val="left"/>
      <w:pPr>
        <w:tabs>
          <w:tab w:val="num" w:pos="3600"/>
        </w:tabs>
        <w:ind w:left="3600" w:hanging="360"/>
      </w:pPr>
      <w:rPr>
        <w:rFonts w:ascii="Arial" w:hAnsi="Arial" w:hint="default"/>
      </w:rPr>
    </w:lvl>
    <w:lvl w:ilvl="5" w:tplc="9C3C2712" w:tentative="1">
      <w:start w:val="1"/>
      <w:numFmt w:val="bullet"/>
      <w:lvlText w:val="•"/>
      <w:lvlJc w:val="left"/>
      <w:pPr>
        <w:tabs>
          <w:tab w:val="num" w:pos="4320"/>
        </w:tabs>
        <w:ind w:left="4320" w:hanging="360"/>
      </w:pPr>
      <w:rPr>
        <w:rFonts w:ascii="Arial" w:hAnsi="Arial" w:hint="default"/>
      </w:rPr>
    </w:lvl>
    <w:lvl w:ilvl="6" w:tplc="61764BC4" w:tentative="1">
      <w:start w:val="1"/>
      <w:numFmt w:val="bullet"/>
      <w:lvlText w:val="•"/>
      <w:lvlJc w:val="left"/>
      <w:pPr>
        <w:tabs>
          <w:tab w:val="num" w:pos="5040"/>
        </w:tabs>
        <w:ind w:left="5040" w:hanging="360"/>
      </w:pPr>
      <w:rPr>
        <w:rFonts w:ascii="Arial" w:hAnsi="Arial" w:hint="default"/>
      </w:rPr>
    </w:lvl>
    <w:lvl w:ilvl="7" w:tplc="2D28CA2A" w:tentative="1">
      <w:start w:val="1"/>
      <w:numFmt w:val="bullet"/>
      <w:lvlText w:val="•"/>
      <w:lvlJc w:val="left"/>
      <w:pPr>
        <w:tabs>
          <w:tab w:val="num" w:pos="5760"/>
        </w:tabs>
        <w:ind w:left="5760" w:hanging="360"/>
      </w:pPr>
      <w:rPr>
        <w:rFonts w:ascii="Arial" w:hAnsi="Arial" w:hint="default"/>
      </w:rPr>
    </w:lvl>
    <w:lvl w:ilvl="8" w:tplc="4D5423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D54DF2"/>
    <w:multiLevelType w:val="hybridMultilevel"/>
    <w:tmpl w:val="6E646514"/>
    <w:lvl w:ilvl="0" w:tplc="27100A7C">
      <w:start w:val="1"/>
      <w:numFmt w:val="decimal"/>
      <w:lvlText w:val="%1."/>
      <w:lvlJc w:val="left"/>
      <w:pPr>
        <w:ind w:left="644" w:hanging="360"/>
      </w:pPr>
      <w:rPr>
        <w:i w:val="0"/>
        <w:i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76CC3C4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D31102"/>
    <w:multiLevelType w:val="hybridMultilevel"/>
    <w:tmpl w:val="633A043A"/>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num w:numId="1" w16cid:durableId="2102992470">
    <w:abstractNumId w:val="3"/>
  </w:num>
  <w:num w:numId="2" w16cid:durableId="355280408">
    <w:abstractNumId w:val="7"/>
  </w:num>
  <w:num w:numId="3" w16cid:durableId="295137692">
    <w:abstractNumId w:val="8"/>
  </w:num>
  <w:num w:numId="4" w16cid:durableId="290281963">
    <w:abstractNumId w:val="4"/>
  </w:num>
  <w:num w:numId="5" w16cid:durableId="315569302">
    <w:abstractNumId w:val="5"/>
  </w:num>
  <w:num w:numId="6" w16cid:durableId="929317523">
    <w:abstractNumId w:val="2"/>
  </w:num>
  <w:num w:numId="7" w16cid:durableId="1720006281">
    <w:abstractNumId w:val="0"/>
  </w:num>
  <w:num w:numId="8" w16cid:durableId="1262840152">
    <w:abstractNumId w:val="1"/>
  </w:num>
  <w:num w:numId="9" w16cid:durableId="1086921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29"/>
    <w:rsid w:val="0004744E"/>
    <w:rsid w:val="000A6682"/>
    <w:rsid w:val="000D31BB"/>
    <w:rsid w:val="00105C58"/>
    <w:rsid w:val="00170464"/>
    <w:rsid w:val="002B1149"/>
    <w:rsid w:val="00434ABB"/>
    <w:rsid w:val="00497C94"/>
    <w:rsid w:val="004A7E6E"/>
    <w:rsid w:val="00502DB2"/>
    <w:rsid w:val="00584915"/>
    <w:rsid w:val="005E477F"/>
    <w:rsid w:val="00756F2A"/>
    <w:rsid w:val="00852FE5"/>
    <w:rsid w:val="00944060"/>
    <w:rsid w:val="0099773E"/>
    <w:rsid w:val="009B1B89"/>
    <w:rsid w:val="009F4231"/>
    <w:rsid w:val="00A11889"/>
    <w:rsid w:val="00A25C5D"/>
    <w:rsid w:val="00AD25B2"/>
    <w:rsid w:val="00AF33FE"/>
    <w:rsid w:val="00B1155A"/>
    <w:rsid w:val="00B811FC"/>
    <w:rsid w:val="00BA3EDF"/>
    <w:rsid w:val="00BF747C"/>
    <w:rsid w:val="00C45299"/>
    <w:rsid w:val="00C76BFA"/>
    <w:rsid w:val="00D22CB3"/>
    <w:rsid w:val="00D54CF7"/>
    <w:rsid w:val="00D61A1E"/>
    <w:rsid w:val="00E43F29"/>
    <w:rsid w:val="00E93C2F"/>
    <w:rsid w:val="00EC42E3"/>
    <w:rsid w:val="00F3444B"/>
    <w:rsid w:val="00FF495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F4F9"/>
  <w15:docId w15:val="{95A14C5D-E045-A440-8E91-E516C174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U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aliases w:val="Titulo Numerado"/>
    <w:basedOn w:val="Normal"/>
    <w:uiPriority w:val="34"/>
    <w:qFormat/>
    <w:rsid w:val="00D61A1E"/>
    <w:pPr>
      <w:spacing w:after="200"/>
      <w:ind w:left="720"/>
      <w:contextualSpacing/>
    </w:pPr>
    <w:rPr>
      <w:rFonts w:asciiTheme="minorHAnsi" w:eastAsiaTheme="minorHAnsi" w:hAnsiTheme="minorHAnsi" w:cstheme="minorBidi"/>
      <w:lang w:val="es-ES" w:eastAsia="en-US"/>
    </w:rPr>
  </w:style>
  <w:style w:type="paragraph" w:styleId="NormalWeb">
    <w:name w:val="Normal (Web)"/>
    <w:basedOn w:val="Normal"/>
    <w:uiPriority w:val="99"/>
    <w:unhideWhenUsed/>
    <w:rsid w:val="00D61A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D61A1E"/>
    <w:pPr>
      <w:suppressAutoHyphens/>
      <w:spacing w:after="200"/>
      <w:ind w:left="720"/>
      <w:contextualSpacing/>
    </w:pPr>
    <w:rPr>
      <w:rFonts w:ascii="Calibri" w:eastAsia="Calibri" w:hAnsi="Calibri" w:cs="Times New Roman"/>
      <w:kern w:val="1"/>
      <w:lang w:val="es-PY" w:eastAsia="en-US"/>
    </w:rPr>
  </w:style>
  <w:style w:type="character" w:styleId="Hipervnculo">
    <w:name w:val="Hyperlink"/>
    <w:basedOn w:val="Fuentedeprrafopredeter"/>
    <w:uiPriority w:val="99"/>
    <w:rsid w:val="00D61A1E"/>
    <w:rPr>
      <w:color w:val="0000FF"/>
      <w:u w:val="single"/>
    </w:rPr>
  </w:style>
  <w:style w:type="paragraph" w:styleId="Textonotapie">
    <w:name w:val="footnote text"/>
    <w:aliases w:val="Footnote Text Char,fn,Texto,nota,pie,Ref.,al,F1,Texto nota pie Car2,Texto nota pie Car Car1,Texto nota pie Car1 Car Car,Texto nota pie Car Car Car1 Car,Car13 Car Car Car1 Car,Texto nota pie Car Car1 Car Car,Car13 Car Car Car Car Car"/>
    <w:basedOn w:val="Normal"/>
    <w:link w:val="TextonotapieCar"/>
    <w:uiPriority w:val="99"/>
    <w:unhideWhenUsed/>
    <w:rsid w:val="00D61A1E"/>
    <w:pPr>
      <w:spacing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aliases w:val="Footnote Text Char Car,fn Car,Texto Car,nota Car,pie Car,Ref. Car,al Car,F1 Car,Texto nota pie Car2 Car,Texto nota pie Car Car1 Car,Texto nota pie Car1 Car Car Car,Texto nota pie Car Car Car1 Car Car,Car13 Car Car Car1 Car Car"/>
    <w:basedOn w:val="Fuentedeprrafopredeter"/>
    <w:link w:val="Textonotapie"/>
    <w:uiPriority w:val="99"/>
    <w:rsid w:val="00D61A1E"/>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unhideWhenUsed/>
    <w:rsid w:val="00D61A1E"/>
    <w:rPr>
      <w:vertAlign w:val="superscript"/>
    </w:rPr>
  </w:style>
  <w:style w:type="paragraph" w:customStyle="1" w:styleId="Standard">
    <w:name w:val="Standard"/>
    <w:rsid w:val="00D61A1E"/>
    <w:pPr>
      <w:suppressAutoHyphens/>
      <w:autoSpaceDN w:val="0"/>
      <w:spacing w:line="240" w:lineRule="auto"/>
      <w:ind w:firstLine="284"/>
      <w:jc w:val="both"/>
    </w:pPr>
    <w:rPr>
      <w:rFonts w:ascii="Times New Roman" w:eastAsia="Times New Roman" w:hAnsi="Times New Roman" w:cs="Times New Roman"/>
      <w:lang w:val="en-US" w:eastAsia="en-GB"/>
    </w:rPr>
  </w:style>
  <w:style w:type="paragraph" w:customStyle="1" w:styleId="aaaaaa">
    <w:name w:val="aaaaaa"/>
    <w:basedOn w:val="Normal"/>
    <w:uiPriority w:val="99"/>
    <w:qFormat/>
    <w:rsid w:val="00D61A1E"/>
    <w:pPr>
      <w:tabs>
        <w:tab w:val="left" w:pos="851"/>
        <w:tab w:val="left" w:pos="1276"/>
        <w:tab w:val="left" w:pos="1843"/>
        <w:tab w:val="left" w:pos="2694"/>
      </w:tabs>
      <w:spacing w:after="240" w:line="360" w:lineRule="auto"/>
      <w:ind w:firstLine="851"/>
      <w:jc w:val="both"/>
    </w:pPr>
    <w:rPr>
      <w:rFonts w:ascii="Times New Roman" w:eastAsia="Times New Roman" w:hAnsi="Times New Roman" w:cs="Times New Roman"/>
      <w:sz w:val="24"/>
      <w:szCs w:val="24"/>
      <w:lang w:val="es-ES" w:eastAsia="es-ES"/>
    </w:rPr>
  </w:style>
  <w:style w:type="character" w:customStyle="1" w:styleId="citation">
    <w:name w:val="citation"/>
    <w:basedOn w:val="Fuentedeprrafopredeter"/>
    <w:rsid w:val="00D61A1E"/>
  </w:style>
  <w:style w:type="paragraph" w:customStyle="1" w:styleId="Default">
    <w:name w:val="Default"/>
    <w:rsid w:val="00D61A1E"/>
    <w:pPr>
      <w:autoSpaceDE w:val="0"/>
      <w:autoSpaceDN w:val="0"/>
      <w:adjustRightInd w:val="0"/>
      <w:spacing w:line="240" w:lineRule="auto"/>
    </w:pPr>
    <w:rPr>
      <w:rFonts w:ascii="Calibri" w:eastAsia="Calibri" w:hAnsi="Calibri" w:cs="Calibri"/>
      <w:color w:val="000000"/>
      <w:sz w:val="24"/>
      <w:szCs w:val="24"/>
      <w:lang w:val="es-ES" w:eastAsia="en-US"/>
    </w:rPr>
  </w:style>
  <w:style w:type="character" w:customStyle="1" w:styleId="article-title">
    <w:name w:val="article-title"/>
    <w:basedOn w:val="Fuentedeprrafopredeter"/>
    <w:rsid w:val="00D61A1E"/>
  </w:style>
  <w:style w:type="table" w:styleId="Tablaconcuadrcula">
    <w:name w:val="Table Grid"/>
    <w:basedOn w:val="Tablanormal"/>
    <w:uiPriority w:val="39"/>
    <w:rsid w:val="000A66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A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949380">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3">
          <w:marLeft w:val="547"/>
          <w:marRight w:val="0"/>
          <w:marTop w:val="0"/>
          <w:marBottom w:val="0"/>
          <w:divBdr>
            <w:top w:val="none" w:sz="0" w:space="0" w:color="auto"/>
            <w:left w:val="none" w:sz="0" w:space="0" w:color="auto"/>
            <w:bottom w:val="none" w:sz="0" w:space="0" w:color="auto"/>
            <w:right w:val="none" w:sz="0" w:space="0" w:color="auto"/>
          </w:divBdr>
        </w:div>
        <w:div w:id="1507859570">
          <w:marLeft w:val="547"/>
          <w:marRight w:val="0"/>
          <w:marTop w:val="0"/>
          <w:marBottom w:val="0"/>
          <w:divBdr>
            <w:top w:val="none" w:sz="0" w:space="0" w:color="auto"/>
            <w:left w:val="none" w:sz="0" w:space="0" w:color="auto"/>
            <w:bottom w:val="none" w:sz="0" w:space="0" w:color="auto"/>
            <w:right w:val="none" w:sz="0" w:space="0" w:color="auto"/>
          </w:divBdr>
        </w:div>
        <w:div w:id="1692145551">
          <w:marLeft w:val="547"/>
          <w:marRight w:val="0"/>
          <w:marTop w:val="0"/>
          <w:marBottom w:val="0"/>
          <w:divBdr>
            <w:top w:val="none" w:sz="0" w:space="0" w:color="auto"/>
            <w:left w:val="none" w:sz="0" w:space="0" w:color="auto"/>
            <w:bottom w:val="none" w:sz="0" w:space="0" w:color="auto"/>
            <w:right w:val="none" w:sz="0" w:space="0" w:color="auto"/>
          </w:divBdr>
        </w:div>
        <w:div w:id="683168590">
          <w:marLeft w:val="547"/>
          <w:marRight w:val="0"/>
          <w:marTop w:val="0"/>
          <w:marBottom w:val="0"/>
          <w:divBdr>
            <w:top w:val="none" w:sz="0" w:space="0" w:color="auto"/>
            <w:left w:val="none" w:sz="0" w:space="0" w:color="auto"/>
            <w:bottom w:val="none" w:sz="0" w:space="0" w:color="auto"/>
            <w:right w:val="none" w:sz="0" w:space="0" w:color="auto"/>
          </w:divBdr>
        </w:div>
        <w:div w:id="2084788392">
          <w:marLeft w:val="547"/>
          <w:marRight w:val="0"/>
          <w:marTop w:val="0"/>
          <w:marBottom w:val="0"/>
          <w:divBdr>
            <w:top w:val="none" w:sz="0" w:space="0" w:color="auto"/>
            <w:left w:val="none" w:sz="0" w:space="0" w:color="auto"/>
            <w:bottom w:val="none" w:sz="0" w:space="0" w:color="auto"/>
            <w:right w:val="none" w:sz="0" w:space="0" w:color="auto"/>
          </w:divBdr>
        </w:div>
        <w:div w:id="2093353606">
          <w:marLeft w:val="547"/>
          <w:marRight w:val="0"/>
          <w:marTop w:val="0"/>
          <w:marBottom w:val="0"/>
          <w:divBdr>
            <w:top w:val="none" w:sz="0" w:space="0" w:color="auto"/>
            <w:left w:val="none" w:sz="0" w:space="0" w:color="auto"/>
            <w:bottom w:val="none" w:sz="0" w:space="0" w:color="auto"/>
            <w:right w:val="none" w:sz="0" w:space="0" w:color="auto"/>
          </w:divBdr>
        </w:div>
        <w:div w:id="1564410877">
          <w:marLeft w:val="547"/>
          <w:marRight w:val="0"/>
          <w:marTop w:val="0"/>
          <w:marBottom w:val="0"/>
          <w:divBdr>
            <w:top w:val="none" w:sz="0" w:space="0" w:color="auto"/>
            <w:left w:val="none" w:sz="0" w:space="0" w:color="auto"/>
            <w:bottom w:val="none" w:sz="0" w:space="0" w:color="auto"/>
            <w:right w:val="none" w:sz="0" w:space="0" w:color="auto"/>
          </w:divBdr>
        </w:div>
        <w:div w:id="126033752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licor@pol.una.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be.unesco.org/fileadmin/user_upload/Policy_Dialogue/48th_ICE/General_%20Presentation-48CIE-4__Spanish_.pdf" TargetMode="External"/><Relationship Id="rId4" Type="http://schemas.openxmlformats.org/officeDocument/2006/relationships/settings" Target="settings.xml"/><Relationship Id="rId9" Type="http://schemas.openxmlformats.org/officeDocument/2006/relationships/hyperlink" Target="mailto:dalicor349@gmail.com"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3-1590-4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cRa02</b:Tag>
    <b:SourceType>Book</b:SourceType>
    <b:Guid>{9587DFC2-C78E-40CC-BAD7-51A0367E85E1}</b:Guid>
    <b:Author>
      <b:Author>
        <b:NameList>
          <b:Person>
            <b:Last>Ramirez</b:Last>
            <b:First>Ramón</b:First>
            <b:Middle>I.</b:Middle>
          </b:Person>
          <b:Person>
            <b:Last>Brizuela</b:Last>
            <b:First>C.</b:First>
            <b:Middle>Mirtta.</b:Middle>
          </b:Person>
        </b:NameList>
      </b:Author>
      <b:Editor>
        <b:NameList>
          <b:Person>
            <b:Last>R.</b:Last>
            <b:First>Dr.</b:First>
            <b:Middle>Antonio Rodriguez</b:Middle>
          </b:Person>
        </b:NameList>
      </b:Editor>
    </b:Author>
    <b:Title>Población y Desarrollo.  Caracterización Sociodemográfica, perfil laboral y bienestar del profesional universitario en el Paraguay</b:Title>
    <b:Year>2002</b:Year>
    <b:City>Asunción</b:City>
    <b:Volume>33</b:Volume>
    <b:RefOrder>7</b:RefOrder>
  </b:Source>
  <b:Source>
    <b:Tag>Car03</b:Tag>
    <b:SourceType>DocumentFromInternetSite</b:SourceType>
    <b:Guid>{DB6C07B5-4CAC-4ED1-9AA3-F13798565969}</b:Guid>
    <b:Year>2003</b:Year>
    <b:Author>
      <b:Author>
        <b:Corporate>Türnnemann C. &amp; De Souza M.</b:Corporate>
      </b:Author>
    </b:Author>
    <b:Month>Diciembre</b:Month>
    <b:URL>http://unesdoc.unesco.org/images/0013/001344/134422so.pdf</b:URL>
    <b:YearAccessed>2013</b:YearAccessed>
    <b:Title>Desafíos de la Universidad en la Sociedad del Conocimiento. Cinco Años Después de la Conferencia Mundial sobre Educación Superior.</b:Title>
    <b:RefOrder>8</b:RefOrder>
  </b:Source>
</b:Sources>
</file>

<file path=customXml/itemProps1.xml><?xml version="1.0" encoding="utf-8"?>
<ds:datastoreItem xmlns:ds="http://schemas.openxmlformats.org/officeDocument/2006/customXml" ds:itemID="{337F2F9D-D715-4F3C-A88C-A1EDF5CD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FPUNA</dc:creator>
  <cp:lastModifiedBy>dalicor</cp:lastModifiedBy>
  <cp:revision>2</cp:revision>
  <dcterms:created xsi:type="dcterms:W3CDTF">2024-08-06T16:44:00Z</dcterms:created>
  <dcterms:modified xsi:type="dcterms:W3CDTF">2024-08-06T16:44:00Z</dcterms:modified>
</cp:coreProperties>
</file>