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F4" w:rsidRDefault="00F272F4" w:rsidP="00F272F4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47CF06FC" wp14:editId="6C4BD0EE">
            <wp:extent cx="1257935" cy="52895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B1D11" wp14:editId="60B6F083">
            <wp:extent cx="1435100" cy="504825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35BB89" wp14:editId="596870D4">
            <wp:extent cx="1146810" cy="601345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BD4ABD" wp14:editId="76E8E057">
            <wp:extent cx="1280795" cy="457200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72F4" w:rsidRDefault="00F272F4" w:rsidP="00F272F4">
      <w:pPr>
        <w:jc w:val="both"/>
        <w:rPr>
          <w:rFonts w:ascii="Arial" w:eastAsia="Arial" w:hAnsi="Arial" w:cs="Arial"/>
          <w:sz w:val="16"/>
          <w:szCs w:val="16"/>
        </w:rPr>
      </w:pPr>
    </w:p>
    <w:p w:rsidR="00F272F4" w:rsidRDefault="00F272F4" w:rsidP="00F272F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Suficiencia idiomática: </w:t>
      </w:r>
    </w:p>
    <w:p w:rsidR="00F272F4" w:rsidRDefault="00F272F4" w:rsidP="00F272F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factor de fortalecimiento para la </w:t>
      </w:r>
    </w:p>
    <w:p w:rsidR="00F272F4" w:rsidRDefault="00F272F4" w:rsidP="00F272F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Internacionalización de la Educación Superior</w:t>
      </w:r>
    </w:p>
    <w:p w:rsidR="00F272F4" w:rsidRDefault="00F272F4" w:rsidP="00F272F4">
      <w:pPr>
        <w:jc w:val="center"/>
        <w:rPr>
          <w:rFonts w:ascii="Arial" w:eastAsia="Arial" w:hAnsi="Arial" w:cs="Arial"/>
          <w:b/>
        </w:rPr>
      </w:pPr>
    </w:p>
    <w:p w:rsidR="00F272F4" w:rsidRPr="008E333E" w:rsidRDefault="00F272F4" w:rsidP="00F272F4">
      <w:pPr>
        <w:jc w:val="center"/>
        <w:rPr>
          <w:rFonts w:ascii="Arial" w:eastAsia="Arial" w:hAnsi="Arial" w:cs="Arial"/>
          <w:b/>
          <w:lang w:val="es-ES"/>
        </w:rPr>
      </w:pPr>
      <w:proofErr w:type="spellStart"/>
      <w:r w:rsidRPr="008E333E">
        <w:rPr>
          <w:rFonts w:ascii="Arial" w:eastAsia="Arial" w:hAnsi="Arial" w:cs="Arial"/>
          <w:b/>
          <w:lang w:val="es-ES"/>
        </w:rPr>
        <w:t>Language</w:t>
      </w:r>
      <w:proofErr w:type="spellEnd"/>
      <w:r w:rsidRPr="008E333E">
        <w:rPr>
          <w:rFonts w:ascii="Arial" w:eastAsia="Arial" w:hAnsi="Arial" w:cs="Arial"/>
          <w:b/>
          <w:lang w:val="es-ES"/>
        </w:rPr>
        <w:t xml:space="preserve"> </w:t>
      </w:r>
      <w:proofErr w:type="spellStart"/>
      <w:r w:rsidRPr="008E333E">
        <w:rPr>
          <w:rFonts w:ascii="Arial" w:eastAsia="Arial" w:hAnsi="Arial" w:cs="Arial"/>
          <w:b/>
          <w:lang w:val="es-ES"/>
        </w:rPr>
        <w:t>proficiency</w:t>
      </w:r>
      <w:proofErr w:type="spellEnd"/>
      <w:r w:rsidRPr="008E333E">
        <w:rPr>
          <w:rFonts w:ascii="Arial" w:eastAsia="Arial" w:hAnsi="Arial" w:cs="Arial"/>
          <w:b/>
          <w:lang w:val="es-ES"/>
        </w:rPr>
        <w:t xml:space="preserve">: </w:t>
      </w:r>
    </w:p>
    <w:p w:rsidR="00F272F4" w:rsidRDefault="00F272F4" w:rsidP="00F272F4">
      <w:pPr>
        <w:jc w:val="center"/>
        <w:rPr>
          <w:rFonts w:ascii="Arial" w:eastAsia="Arial" w:hAnsi="Arial" w:cs="Arial"/>
          <w:b/>
        </w:rPr>
      </w:pPr>
      <w:r w:rsidRPr="0028007C">
        <w:rPr>
          <w:rFonts w:ascii="Arial" w:eastAsia="Arial" w:hAnsi="Arial" w:cs="Arial"/>
          <w:b/>
        </w:rPr>
        <w:t xml:space="preserve">strengthening factor for the </w:t>
      </w:r>
    </w:p>
    <w:p w:rsidR="00F272F4" w:rsidRDefault="00F272F4" w:rsidP="00F272F4">
      <w:pPr>
        <w:jc w:val="center"/>
        <w:rPr>
          <w:rFonts w:ascii="Arial" w:eastAsia="Arial" w:hAnsi="Arial" w:cs="Arial"/>
          <w:b/>
        </w:rPr>
      </w:pPr>
      <w:r w:rsidRPr="0028007C">
        <w:rPr>
          <w:rFonts w:ascii="Arial" w:eastAsia="Arial" w:hAnsi="Arial" w:cs="Arial"/>
          <w:b/>
        </w:rPr>
        <w:t>Internationalization of Higher Education</w:t>
      </w:r>
    </w:p>
    <w:p w:rsidR="00F272F4" w:rsidRPr="0028007C" w:rsidRDefault="00F272F4" w:rsidP="00F272F4">
      <w:pPr>
        <w:jc w:val="center"/>
        <w:rPr>
          <w:rFonts w:ascii="Arial" w:eastAsia="Arial" w:hAnsi="Arial" w:cs="Arial"/>
          <w:b/>
        </w:rPr>
      </w:pPr>
    </w:p>
    <w:p w:rsidR="00F272F4" w:rsidRDefault="00F272F4" w:rsidP="00F272F4">
      <w:pPr>
        <w:jc w:val="center"/>
        <w:rPr>
          <w:rFonts w:ascii="Arial" w:eastAsia="Arial" w:hAnsi="Arial" w:cs="Arial"/>
          <w:b/>
          <w:i/>
          <w:sz w:val="20"/>
          <w:szCs w:val="20"/>
          <w:vertAlign w:val="superscript"/>
        </w:rPr>
      </w:pPr>
      <w:r>
        <w:rPr>
          <w:rFonts w:ascii="Arial" w:eastAsia="Arial" w:hAnsi="Arial" w:cs="Arial"/>
          <w:b/>
          <w:i/>
          <w:sz w:val="20"/>
          <w:szCs w:val="20"/>
        </w:rPr>
        <w:t>Ibañez de Mongelós, Ramona Lucía</w:t>
      </w:r>
    </w:p>
    <w:p w:rsidR="00F272F4" w:rsidRDefault="00F272F4" w:rsidP="00F272F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Dpto. de Formación Continua, Dirección de Extensión Universitaria</w:t>
      </w:r>
    </w:p>
    <w:p w:rsidR="00F272F4" w:rsidRPr="00CA5089" w:rsidRDefault="00F272F4" w:rsidP="00F272F4">
      <w:pPr>
        <w:jc w:val="center"/>
        <w:rPr>
          <w:rFonts w:ascii="Arial" w:eastAsia="Arial" w:hAnsi="Arial" w:cs="Arial"/>
          <w:bCs/>
          <w:color w:val="110EF7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Facultad Politécnica, Universidad Nacional de Asunción </w:t>
      </w:r>
      <w:r w:rsidRPr="00CA5089">
        <w:rPr>
          <w:rFonts w:ascii="Arial" w:eastAsia="Arial" w:hAnsi="Arial" w:cs="Arial"/>
          <w:bCs/>
          <w:color w:val="110EF7"/>
          <w:sz w:val="20"/>
          <w:szCs w:val="20"/>
          <w:u w:val="single"/>
        </w:rPr>
        <w:t>ramiba@pol.una.py</w:t>
      </w:r>
    </w:p>
    <w:p w:rsidR="00F272F4" w:rsidRPr="007961CD" w:rsidRDefault="00F272F4" w:rsidP="00F272F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F272F4" w:rsidRDefault="00F272F4" w:rsidP="00F272F4">
      <w:pPr>
        <w:jc w:val="both"/>
        <w:rPr>
          <w:rFonts w:ascii="Arial" w:hAnsi="Arial" w:cs="Arial"/>
          <w:sz w:val="20"/>
          <w:szCs w:val="20"/>
          <w:lang w:val="es-PY" w:eastAsia="es-ES"/>
        </w:rPr>
      </w:pPr>
      <w:r w:rsidRPr="007961CD">
        <w:rPr>
          <w:rFonts w:ascii="Arial" w:eastAsia="Arial" w:hAnsi="Arial" w:cs="Arial"/>
          <w:b/>
          <w:sz w:val="20"/>
          <w:szCs w:val="20"/>
        </w:rPr>
        <w:t>Palabras Clave</w:t>
      </w:r>
      <w:r w:rsidRPr="00856A4E">
        <w:rPr>
          <w:rFonts w:ascii="Arial" w:eastAsia="Arial" w:hAnsi="Arial" w:cs="Arial"/>
          <w:sz w:val="20"/>
          <w:szCs w:val="20"/>
        </w:rPr>
        <w:t xml:space="preserve">: </w:t>
      </w:r>
      <w:r w:rsidRPr="00856A4E">
        <w:rPr>
          <w:rFonts w:ascii="Arial" w:hAnsi="Arial" w:cs="Arial"/>
          <w:sz w:val="20"/>
          <w:szCs w:val="20"/>
          <w:lang w:eastAsia="es-ES"/>
        </w:rPr>
        <w:t xml:space="preserve">Internacionalización, </w:t>
      </w:r>
      <w:r w:rsidRPr="00856A4E">
        <w:rPr>
          <w:rFonts w:ascii="Arial" w:hAnsi="Arial" w:cs="Arial"/>
          <w:sz w:val="20"/>
          <w:szCs w:val="20"/>
          <w:lang w:val="es-PY" w:eastAsia="es-ES"/>
        </w:rPr>
        <w:t>Educación Superior, suficiencia idiomática, becas, movilidad</w:t>
      </w:r>
    </w:p>
    <w:p w:rsidR="00F272F4" w:rsidRDefault="00F272F4" w:rsidP="00F272F4">
      <w:pPr>
        <w:ind w:firstLine="708"/>
        <w:jc w:val="both"/>
        <w:rPr>
          <w:color w:val="385623" w:themeColor="accent6" w:themeShade="80"/>
        </w:rPr>
      </w:pPr>
    </w:p>
    <w:p w:rsidR="0054048A" w:rsidRPr="00BB7FB6" w:rsidRDefault="00F272F4" w:rsidP="00BB7FB6">
      <w:pPr>
        <w:jc w:val="both"/>
        <w:rPr>
          <w:rFonts w:ascii="Arial" w:hAnsi="Arial" w:cs="Arial"/>
          <w:color w:val="000000" w:themeColor="text1"/>
          <w:lang w:val="es-ES"/>
        </w:rPr>
      </w:pPr>
      <w:r w:rsidRPr="00BB7FB6">
        <w:rPr>
          <w:rFonts w:ascii="Arial" w:hAnsi="Arial" w:cs="Arial"/>
          <w:color w:val="000000" w:themeColor="text1"/>
          <w:lang w:val="es-ES"/>
        </w:rPr>
        <w:t xml:space="preserve">Es fácil sondear las políticas de las universidades de talla mundial, para encontrar que sus planes de estudios exigen a sus estudiantes algún nivel de competencia en una lengua extranjera. El mismo ejercicio de la autonomía universitaria, propicia que puedan requerirse diferentes niveles de esta competencia para optar a titulaciones concretas o para participar de programas de intercambio internacional. </w:t>
      </w:r>
      <w:r w:rsidRPr="00BB7FB6">
        <w:rPr>
          <w:rStyle w:val="estilo751"/>
          <w:rFonts w:ascii="Arial" w:hAnsi="Arial" w:cs="Arial"/>
          <w:color w:val="000000" w:themeColor="text1"/>
          <w:lang w:val="es-ES"/>
        </w:rPr>
        <w:t>Precisamente la palabra “internacional</w:t>
      </w:r>
      <w:r w:rsidR="00B25A82" w:rsidRPr="00BB7FB6">
        <w:rPr>
          <w:rStyle w:val="estilo751"/>
          <w:rFonts w:ascii="Arial" w:hAnsi="Arial" w:cs="Arial"/>
          <w:color w:val="000000" w:themeColor="text1"/>
          <w:lang w:val="es-ES"/>
        </w:rPr>
        <w:t>izar</w:t>
      </w:r>
      <w:r w:rsidRPr="00BB7FB6">
        <w:rPr>
          <w:rStyle w:val="estilo751"/>
          <w:rFonts w:ascii="Arial" w:hAnsi="Arial" w:cs="Arial"/>
          <w:color w:val="000000" w:themeColor="text1"/>
          <w:lang w:val="es-ES"/>
        </w:rPr>
        <w:t xml:space="preserve">” tiene varias aristas, entre ellas están las becas para estudiar en el extranjero. Los beneficios que aportan las becas constituyen una de las mayores satisfacciones para estudiantes y egresados, sus familiares e instituciones de origen. En el ámbito de mi rol docente en una unidad académica de la </w:t>
      </w:r>
      <w:proofErr w:type="gramStart"/>
      <w:r w:rsidRPr="00BB7FB6">
        <w:rPr>
          <w:rStyle w:val="estilo751"/>
          <w:rFonts w:ascii="Arial" w:hAnsi="Arial" w:cs="Arial"/>
          <w:color w:val="000000" w:themeColor="text1"/>
          <w:lang w:val="es-ES"/>
        </w:rPr>
        <w:t xml:space="preserve">UNA, </w:t>
      </w:r>
      <w:r w:rsidR="006A01CC">
        <w:rPr>
          <w:rStyle w:val="estilo751"/>
          <w:rFonts w:ascii="Arial" w:hAnsi="Arial" w:cs="Arial"/>
          <w:color w:val="000000" w:themeColor="text1"/>
          <w:lang w:val="es-ES"/>
        </w:rPr>
        <w:t xml:space="preserve">  </w:t>
      </w:r>
      <w:proofErr w:type="gramEnd"/>
      <w:r w:rsidR="006A01CC">
        <w:rPr>
          <w:rStyle w:val="estilo751"/>
          <w:rFonts w:ascii="Arial" w:hAnsi="Arial" w:cs="Arial"/>
          <w:color w:val="000000" w:themeColor="text1"/>
          <w:lang w:val="es-ES"/>
        </w:rPr>
        <w:t xml:space="preserve">           </w:t>
      </w:r>
      <w:r w:rsidRPr="00BB7FB6">
        <w:rPr>
          <w:rStyle w:val="estilo751"/>
          <w:rFonts w:ascii="Arial" w:hAnsi="Arial" w:cs="Arial"/>
          <w:color w:val="000000" w:themeColor="text1"/>
          <w:lang w:val="es-ES"/>
        </w:rPr>
        <w:t xml:space="preserve">es frecuente escuchar que </w:t>
      </w:r>
      <w:r w:rsidRPr="00BB7FB6">
        <w:rPr>
          <w:rFonts w:ascii="Arial" w:hAnsi="Arial" w:cs="Arial"/>
          <w:color w:val="000000" w:themeColor="text1"/>
          <w:lang w:val="es-ES"/>
        </w:rPr>
        <w:t xml:space="preserve">excelentes oportunidades de becas de estudios universitarios en el exterior son poco aprovechadas. Esto podría deberse a que simplemente los postulantes no reúnen uno o más requisitos. Entre estos factores figuran el promedio académico, tiempo, edad, recursos económicos; actitudes en el ritmo de estudio, la capacidad de trabajo, la adaptación a diferentes culturas, entre otros. Otro factor no menos importante, es la acreditación de competencia lingüística en lenguas extranjeras, por citar el idioma inglés considerado lengua franca. </w:t>
      </w:r>
    </w:p>
    <w:p w:rsidR="00234475" w:rsidRPr="00BB7FB6" w:rsidRDefault="00F272F4" w:rsidP="00BB7FB6">
      <w:pPr>
        <w:jc w:val="both"/>
        <w:rPr>
          <w:rFonts w:ascii="Arial" w:hAnsi="Arial" w:cs="Arial"/>
          <w:color w:val="000000" w:themeColor="text1"/>
          <w:lang w:val="es-ES"/>
        </w:rPr>
      </w:pPr>
      <w:r w:rsidRPr="00BB7FB6">
        <w:rPr>
          <w:rFonts w:ascii="Arial" w:hAnsi="Arial" w:cs="Arial"/>
          <w:color w:val="000000" w:themeColor="text1"/>
          <w:lang w:val="es-ES"/>
        </w:rPr>
        <w:t xml:space="preserve">En ese contexto, esta investigación se enfoca en </w:t>
      </w:r>
      <w:r w:rsidR="00B25A82" w:rsidRPr="00BB7FB6">
        <w:rPr>
          <w:rFonts w:ascii="Arial" w:hAnsi="Arial" w:cs="Arial"/>
          <w:color w:val="000000" w:themeColor="text1"/>
          <w:lang w:val="es-ES"/>
        </w:rPr>
        <w:t>analizar</w:t>
      </w:r>
      <w:r w:rsidRPr="00BB7FB6">
        <w:rPr>
          <w:rFonts w:ascii="Arial" w:hAnsi="Arial" w:cs="Arial"/>
          <w:color w:val="000000" w:themeColor="text1"/>
          <w:lang w:val="es-ES"/>
        </w:rPr>
        <w:t xml:space="preserve"> la </w:t>
      </w:r>
      <w:proofErr w:type="spellStart"/>
      <w:r w:rsidRPr="00BB7FB6">
        <w:rPr>
          <w:rFonts w:ascii="Arial" w:hAnsi="Arial" w:cs="Arial"/>
          <w:color w:val="000000" w:themeColor="text1"/>
          <w:lang w:val="es-ES"/>
        </w:rPr>
        <w:t>proficiencia</w:t>
      </w:r>
      <w:proofErr w:type="spellEnd"/>
      <w:r w:rsidRPr="00BB7FB6">
        <w:rPr>
          <w:rFonts w:ascii="Arial" w:hAnsi="Arial" w:cs="Arial"/>
          <w:color w:val="000000" w:themeColor="text1"/>
          <w:lang w:val="es-ES"/>
        </w:rPr>
        <w:t xml:space="preserve"> en lengua extrajera como uno de los factores que inciden para fines de movilidad o acceso a becas</w:t>
      </w:r>
      <w:r w:rsidR="006940F9" w:rsidRPr="00BB7FB6">
        <w:rPr>
          <w:rFonts w:ascii="Arial" w:hAnsi="Arial" w:cs="Arial"/>
          <w:color w:val="000000" w:themeColor="text1"/>
          <w:lang w:val="es-ES"/>
        </w:rPr>
        <w:t xml:space="preserve"> a universidades</w:t>
      </w:r>
      <w:r w:rsidR="00622E6C">
        <w:rPr>
          <w:rFonts w:ascii="Arial" w:hAnsi="Arial" w:cs="Arial"/>
          <w:color w:val="000000" w:themeColor="text1"/>
          <w:lang w:val="es-ES"/>
        </w:rPr>
        <w:t xml:space="preserve"> internacionales</w:t>
      </w:r>
      <w:r w:rsidRPr="00BB7FB6">
        <w:rPr>
          <w:rFonts w:ascii="Arial" w:hAnsi="Arial" w:cs="Arial"/>
          <w:color w:val="000000" w:themeColor="text1"/>
          <w:lang w:val="es-ES"/>
        </w:rPr>
        <w:t xml:space="preserve">, </w:t>
      </w:r>
      <w:r w:rsidR="00622E6C">
        <w:rPr>
          <w:rFonts w:ascii="Arial" w:hAnsi="Arial" w:cs="Arial"/>
          <w:color w:val="000000" w:themeColor="text1"/>
          <w:lang w:val="es-ES"/>
        </w:rPr>
        <w:t xml:space="preserve">tomando como fuentes primarias a dos </w:t>
      </w:r>
      <w:r w:rsidRPr="00BB7FB6">
        <w:rPr>
          <w:rFonts w:ascii="Arial" w:hAnsi="Arial" w:cs="Arial"/>
          <w:color w:val="000000" w:themeColor="text1"/>
          <w:lang w:val="es-ES"/>
        </w:rPr>
        <w:t xml:space="preserve">instituciones de referencia a nivel nacional y otra a nivel internacional. </w:t>
      </w:r>
    </w:p>
    <w:p w:rsidR="00234475" w:rsidRPr="00BB7FB6" w:rsidRDefault="00F272F4" w:rsidP="00BB7FB6">
      <w:pPr>
        <w:jc w:val="both"/>
        <w:rPr>
          <w:rFonts w:ascii="Arial" w:hAnsi="Arial" w:cs="Arial"/>
          <w:color w:val="000000" w:themeColor="text1"/>
          <w:lang w:val="es-ES"/>
        </w:rPr>
      </w:pPr>
      <w:r w:rsidRPr="00BB7FB6">
        <w:rPr>
          <w:rFonts w:ascii="Arial" w:hAnsi="Arial" w:cs="Arial"/>
          <w:color w:val="000000" w:themeColor="text1"/>
          <w:lang w:val="es-ES"/>
        </w:rPr>
        <w:t>En relación a la tipología de investigación, según su enfoque, se enmarca en el grupo de estudios mixtos</w:t>
      </w:r>
      <w:r w:rsidR="00D44663" w:rsidRPr="00BB7FB6">
        <w:rPr>
          <w:rFonts w:ascii="Arial" w:hAnsi="Arial" w:cs="Arial"/>
          <w:color w:val="000000" w:themeColor="text1"/>
          <w:lang w:val="es-ES"/>
        </w:rPr>
        <w:t xml:space="preserve"> en dos fases: retrospectiva y prospectiva.</w:t>
      </w:r>
      <w:r w:rsidR="0054048A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BB7FB6">
        <w:rPr>
          <w:rFonts w:ascii="Arial" w:hAnsi="Arial" w:cs="Arial"/>
          <w:color w:val="000000" w:themeColor="text1"/>
          <w:lang w:val="es-ES"/>
        </w:rPr>
        <w:t>La primera parte del</w:t>
      </w:r>
      <w:r w:rsidR="00407B44" w:rsidRPr="00BB7FB6">
        <w:rPr>
          <w:rFonts w:ascii="Arial" w:hAnsi="Arial" w:cs="Arial"/>
          <w:color w:val="000000" w:themeColor="text1"/>
          <w:lang w:val="es-ES"/>
        </w:rPr>
        <w:t xml:space="preserve"> proceso</w:t>
      </w:r>
      <w:r w:rsidR="0054048A" w:rsidRPr="00D44663">
        <w:rPr>
          <w:rFonts w:ascii="Arial" w:hAnsi="Arial" w:cs="Arial"/>
          <w:color w:val="000000" w:themeColor="text1"/>
          <w:lang w:val="es-ES"/>
        </w:rPr>
        <w:t xml:space="preserve"> </w:t>
      </w:r>
      <w:r w:rsidR="00517B25">
        <w:rPr>
          <w:rFonts w:ascii="Arial" w:hAnsi="Arial" w:cs="Arial"/>
          <w:color w:val="000000" w:themeColor="text1"/>
          <w:lang w:val="es-ES"/>
        </w:rPr>
        <w:t>fue</w:t>
      </w:r>
      <w:r w:rsidR="00BB7FB6">
        <w:rPr>
          <w:rFonts w:ascii="Arial" w:hAnsi="Arial" w:cs="Arial"/>
          <w:color w:val="000000" w:themeColor="text1"/>
          <w:lang w:val="es-ES"/>
        </w:rPr>
        <w:t xml:space="preserve"> desarroll</w:t>
      </w:r>
      <w:r w:rsidR="00517B25">
        <w:rPr>
          <w:rFonts w:ascii="Arial" w:hAnsi="Arial" w:cs="Arial"/>
          <w:color w:val="000000" w:themeColor="text1"/>
          <w:lang w:val="es-ES"/>
        </w:rPr>
        <w:t>ada</w:t>
      </w:r>
      <w:r w:rsidR="00BB7FB6">
        <w:rPr>
          <w:rFonts w:ascii="Arial" w:hAnsi="Arial" w:cs="Arial"/>
          <w:color w:val="000000" w:themeColor="text1"/>
          <w:lang w:val="es-ES"/>
        </w:rPr>
        <w:t xml:space="preserve"> durante el año</w:t>
      </w:r>
      <w:r w:rsidR="0054048A" w:rsidRPr="00BB7FB6">
        <w:rPr>
          <w:rFonts w:ascii="Arial" w:hAnsi="Arial" w:cs="Arial"/>
          <w:color w:val="000000" w:themeColor="text1"/>
          <w:lang w:val="es-ES"/>
        </w:rPr>
        <w:t xml:space="preserve"> 2016</w:t>
      </w:r>
      <w:r w:rsidR="00BB7FB6">
        <w:rPr>
          <w:rFonts w:ascii="Arial" w:hAnsi="Arial" w:cs="Arial"/>
          <w:color w:val="000000" w:themeColor="text1"/>
          <w:lang w:val="es-ES"/>
        </w:rPr>
        <w:t xml:space="preserve"> y </w:t>
      </w:r>
      <w:r w:rsidR="00517B25">
        <w:rPr>
          <w:rFonts w:ascii="Arial" w:hAnsi="Arial" w:cs="Arial"/>
          <w:color w:val="000000" w:themeColor="text1"/>
          <w:lang w:val="es-ES"/>
        </w:rPr>
        <w:t>retomada</w:t>
      </w:r>
      <w:r w:rsidR="0054048A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BB7FB6">
        <w:rPr>
          <w:rFonts w:ascii="Arial" w:hAnsi="Arial" w:cs="Arial"/>
          <w:color w:val="000000" w:themeColor="text1"/>
          <w:lang w:val="es-ES"/>
        </w:rPr>
        <w:t>desde</w:t>
      </w:r>
      <w:r w:rsidR="0054048A" w:rsidRPr="00BB7FB6">
        <w:rPr>
          <w:rFonts w:ascii="Arial" w:hAnsi="Arial" w:cs="Arial"/>
          <w:color w:val="000000" w:themeColor="text1"/>
          <w:lang w:val="es-ES"/>
        </w:rPr>
        <w:t xml:space="preserve"> pri</w:t>
      </w:r>
      <w:r w:rsidR="00407B44" w:rsidRPr="00BB7FB6">
        <w:rPr>
          <w:rFonts w:ascii="Arial" w:hAnsi="Arial" w:cs="Arial"/>
          <w:color w:val="000000" w:themeColor="text1"/>
          <w:lang w:val="es-ES"/>
        </w:rPr>
        <w:t>ncipio</w:t>
      </w:r>
      <w:r w:rsidR="0054048A" w:rsidRPr="00BB7FB6">
        <w:rPr>
          <w:rFonts w:ascii="Arial" w:hAnsi="Arial" w:cs="Arial"/>
          <w:color w:val="000000" w:themeColor="text1"/>
          <w:lang w:val="es-ES"/>
        </w:rPr>
        <w:t xml:space="preserve"> del 2024.</w:t>
      </w:r>
    </w:p>
    <w:p w:rsidR="00006597" w:rsidRPr="00BB7FB6" w:rsidRDefault="00F272F4" w:rsidP="00BB7FB6">
      <w:pPr>
        <w:jc w:val="both"/>
        <w:rPr>
          <w:rFonts w:ascii="Arial" w:hAnsi="Arial" w:cs="Arial"/>
          <w:color w:val="000000" w:themeColor="text1"/>
          <w:lang w:val="es-ES"/>
        </w:rPr>
      </w:pPr>
      <w:r w:rsidRPr="00BB7FB6">
        <w:rPr>
          <w:rFonts w:ascii="Arial" w:hAnsi="Arial" w:cs="Arial"/>
          <w:color w:val="000000" w:themeColor="text1"/>
          <w:lang w:val="es-ES"/>
        </w:rPr>
        <w:t xml:space="preserve">El componente cualitativo </w:t>
      </w:r>
      <w:r w:rsidR="00B25A82" w:rsidRPr="00BB7FB6">
        <w:rPr>
          <w:rFonts w:ascii="Arial" w:hAnsi="Arial" w:cs="Arial"/>
          <w:color w:val="000000" w:themeColor="text1"/>
          <w:lang w:val="es-ES"/>
        </w:rPr>
        <w:t xml:space="preserve">se da </w:t>
      </w:r>
      <w:r w:rsidRPr="00BB7FB6">
        <w:rPr>
          <w:rFonts w:ascii="Arial" w:hAnsi="Arial" w:cs="Arial"/>
          <w:color w:val="000000" w:themeColor="text1"/>
          <w:lang w:val="es-ES"/>
        </w:rPr>
        <w:t>a partir del análisis de la percepción</w:t>
      </w:r>
      <w:r w:rsidR="00407B44" w:rsidRPr="00BB7FB6">
        <w:rPr>
          <w:rFonts w:ascii="Arial" w:hAnsi="Arial" w:cs="Arial"/>
          <w:color w:val="000000" w:themeColor="text1"/>
          <w:lang w:val="es-ES"/>
        </w:rPr>
        <w:t xml:space="preserve"> de</w:t>
      </w:r>
      <w:r w:rsidR="006940F9" w:rsidRPr="00BB7FB6">
        <w:rPr>
          <w:rFonts w:ascii="Arial" w:hAnsi="Arial" w:cs="Arial"/>
          <w:color w:val="000000" w:themeColor="text1"/>
          <w:lang w:val="es-ES"/>
        </w:rPr>
        <w:t xml:space="preserve"> una muestra</w:t>
      </w:r>
      <w:r w:rsidR="00407B44" w:rsidRPr="00BB7FB6">
        <w:rPr>
          <w:rFonts w:ascii="Arial" w:hAnsi="Arial" w:cs="Arial"/>
          <w:color w:val="000000" w:themeColor="text1"/>
          <w:lang w:val="es-ES"/>
        </w:rPr>
        <w:t xml:space="preserve"> objetivo</w:t>
      </w:r>
      <w:r w:rsidR="006940F9" w:rsidRPr="00BB7FB6">
        <w:rPr>
          <w:rFonts w:ascii="Arial" w:hAnsi="Arial" w:cs="Arial"/>
          <w:color w:val="000000" w:themeColor="text1"/>
          <w:lang w:val="es-ES"/>
        </w:rPr>
        <w:t xml:space="preserve"> de</w:t>
      </w:r>
      <w:r w:rsidRPr="00BB7FB6">
        <w:rPr>
          <w:rFonts w:ascii="Arial" w:hAnsi="Arial" w:cs="Arial"/>
          <w:color w:val="000000" w:themeColor="text1"/>
          <w:lang w:val="es-ES"/>
        </w:rPr>
        <w:t xml:space="preserve"> ex</w:t>
      </w:r>
      <w:r w:rsidR="00006597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Pr="00BB7FB6">
        <w:rPr>
          <w:rFonts w:ascii="Arial" w:hAnsi="Arial" w:cs="Arial"/>
          <w:color w:val="000000" w:themeColor="text1"/>
          <w:lang w:val="es-ES"/>
        </w:rPr>
        <w:t xml:space="preserve">becarios </w:t>
      </w:r>
      <w:r w:rsidR="00B25A82" w:rsidRPr="00BB7FB6">
        <w:rPr>
          <w:rFonts w:ascii="Arial" w:hAnsi="Arial" w:cs="Arial"/>
          <w:color w:val="000000" w:themeColor="text1"/>
          <w:lang w:val="es-ES"/>
        </w:rPr>
        <w:t>de programas internacionales</w:t>
      </w:r>
      <w:r w:rsidR="00407B44" w:rsidRPr="00BB7FB6">
        <w:rPr>
          <w:rFonts w:ascii="Arial" w:hAnsi="Arial" w:cs="Arial"/>
          <w:color w:val="000000" w:themeColor="text1"/>
          <w:lang w:val="es-ES"/>
        </w:rPr>
        <w:t>,</w:t>
      </w:r>
      <w:r w:rsidR="00B25A82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Pr="00BB7FB6">
        <w:rPr>
          <w:rFonts w:ascii="Arial" w:hAnsi="Arial" w:cs="Arial"/>
          <w:color w:val="000000" w:themeColor="text1"/>
          <w:lang w:val="es-ES"/>
        </w:rPr>
        <w:t xml:space="preserve">con respecto </w:t>
      </w:r>
      <w:r w:rsidR="00407B44" w:rsidRPr="00BB7FB6">
        <w:rPr>
          <w:rFonts w:ascii="Arial" w:hAnsi="Arial" w:cs="Arial"/>
          <w:color w:val="000000" w:themeColor="text1"/>
          <w:lang w:val="es-ES"/>
        </w:rPr>
        <w:t xml:space="preserve">a qué </w:t>
      </w:r>
      <w:r w:rsidR="0039632B" w:rsidRPr="00BB7FB6">
        <w:rPr>
          <w:rFonts w:ascii="Arial" w:hAnsi="Arial" w:cs="Arial"/>
          <w:color w:val="000000" w:themeColor="text1"/>
          <w:lang w:val="es-ES"/>
        </w:rPr>
        <w:t xml:space="preserve">grado de valoración </w:t>
      </w:r>
      <w:r w:rsidR="009B392D" w:rsidRPr="00BB7FB6">
        <w:rPr>
          <w:rFonts w:ascii="Arial" w:hAnsi="Arial" w:cs="Arial"/>
          <w:color w:val="000000" w:themeColor="text1"/>
          <w:lang w:val="es-ES"/>
        </w:rPr>
        <w:t xml:space="preserve">y prioridad </w:t>
      </w:r>
      <w:r w:rsidR="00234475" w:rsidRPr="00BB7FB6">
        <w:rPr>
          <w:rFonts w:ascii="Arial" w:hAnsi="Arial" w:cs="Arial"/>
          <w:color w:val="000000" w:themeColor="text1"/>
          <w:lang w:val="es-ES"/>
        </w:rPr>
        <w:t>se atribuye</w:t>
      </w:r>
      <w:r w:rsidR="00407B44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39632B" w:rsidRPr="00BB7FB6">
        <w:rPr>
          <w:rFonts w:ascii="Arial" w:hAnsi="Arial" w:cs="Arial"/>
          <w:color w:val="000000" w:themeColor="text1"/>
          <w:lang w:val="es-ES"/>
        </w:rPr>
        <w:t>a</w:t>
      </w:r>
      <w:r w:rsidR="008D1195" w:rsidRPr="00BB7FB6">
        <w:rPr>
          <w:rFonts w:ascii="Arial" w:hAnsi="Arial" w:cs="Arial"/>
          <w:color w:val="000000" w:themeColor="text1"/>
          <w:lang w:val="es-ES"/>
        </w:rPr>
        <w:t>l</w:t>
      </w:r>
      <w:r w:rsidR="0039632B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8D1195" w:rsidRPr="00BB7FB6">
        <w:rPr>
          <w:rFonts w:ascii="Arial" w:hAnsi="Arial" w:cs="Arial"/>
          <w:color w:val="000000" w:themeColor="text1"/>
          <w:lang w:val="es-ES"/>
        </w:rPr>
        <w:t xml:space="preserve">hecho de </w:t>
      </w:r>
      <w:r w:rsidR="0039632B" w:rsidRPr="00BB7FB6">
        <w:rPr>
          <w:rFonts w:ascii="Arial" w:hAnsi="Arial" w:cs="Arial"/>
          <w:color w:val="000000" w:themeColor="text1"/>
          <w:lang w:val="es-ES"/>
        </w:rPr>
        <w:t>poseer</w:t>
      </w:r>
      <w:r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B25A82" w:rsidRPr="00BB7FB6">
        <w:rPr>
          <w:rFonts w:ascii="Arial" w:hAnsi="Arial" w:cs="Arial"/>
          <w:color w:val="000000" w:themeColor="text1"/>
          <w:lang w:val="es-ES"/>
        </w:rPr>
        <w:t>com</w:t>
      </w:r>
      <w:r w:rsidR="0039632B" w:rsidRPr="00BB7FB6">
        <w:rPr>
          <w:rFonts w:ascii="Arial" w:hAnsi="Arial" w:cs="Arial"/>
          <w:color w:val="000000" w:themeColor="text1"/>
          <w:lang w:val="es-ES"/>
        </w:rPr>
        <w:t>petencia en</w:t>
      </w:r>
      <w:r w:rsidRPr="00BB7FB6">
        <w:rPr>
          <w:rFonts w:ascii="Arial" w:hAnsi="Arial" w:cs="Arial"/>
          <w:color w:val="000000" w:themeColor="text1"/>
          <w:lang w:val="es-ES"/>
        </w:rPr>
        <w:t xml:space="preserve"> lenguas extrajeras</w:t>
      </w:r>
      <w:r w:rsidR="00356D93" w:rsidRPr="00BB7FB6">
        <w:rPr>
          <w:rFonts w:ascii="Arial" w:hAnsi="Arial" w:cs="Arial"/>
          <w:color w:val="000000" w:themeColor="text1"/>
          <w:lang w:val="es-ES"/>
        </w:rPr>
        <w:t xml:space="preserve">, así también, </w:t>
      </w:r>
      <w:r w:rsidR="00006597" w:rsidRPr="00BB7FB6">
        <w:rPr>
          <w:rFonts w:ascii="Arial" w:hAnsi="Arial" w:cs="Arial"/>
          <w:color w:val="000000" w:themeColor="text1"/>
          <w:lang w:val="es-ES"/>
        </w:rPr>
        <w:t>grado</w:t>
      </w:r>
      <w:r w:rsidR="00407B44" w:rsidRPr="00BB7FB6">
        <w:rPr>
          <w:rFonts w:ascii="Arial" w:hAnsi="Arial" w:cs="Arial"/>
          <w:color w:val="000000" w:themeColor="text1"/>
          <w:lang w:val="es-ES"/>
        </w:rPr>
        <w:t>s</w:t>
      </w:r>
      <w:r w:rsidR="00356D93" w:rsidRPr="00BB7FB6">
        <w:rPr>
          <w:rFonts w:ascii="Arial" w:hAnsi="Arial" w:cs="Arial"/>
          <w:color w:val="000000" w:themeColor="text1"/>
          <w:lang w:val="es-ES"/>
        </w:rPr>
        <w:t xml:space="preserve"> de prioridad que ocupan los idiomas extranjeros de mayor demanda </w:t>
      </w:r>
      <w:r w:rsidR="00356D93" w:rsidRPr="00BB7FB6">
        <w:rPr>
          <w:rFonts w:ascii="Arial" w:hAnsi="Arial" w:cs="Arial"/>
          <w:color w:val="000000" w:themeColor="text1"/>
          <w:lang w:val="es-ES"/>
        </w:rPr>
        <w:t xml:space="preserve">para enfrentar la experiencia de </w:t>
      </w:r>
      <w:r w:rsidR="00356D93" w:rsidRPr="00BB7FB6">
        <w:rPr>
          <w:rFonts w:ascii="Arial" w:hAnsi="Arial" w:cs="Arial"/>
          <w:color w:val="000000" w:themeColor="text1"/>
          <w:lang w:val="es-ES"/>
        </w:rPr>
        <w:t>relacio</w:t>
      </w:r>
      <w:r w:rsidR="00356D93" w:rsidRPr="00BB7FB6">
        <w:rPr>
          <w:rFonts w:ascii="Arial" w:hAnsi="Arial" w:cs="Arial"/>
          <w:color w:val="000000" w:themeColor="text1"/>
          <w:lang w:val="es-ES"/>
        </w:rPr>
        <w:t xml:space="preserve">narse </w:t>
      </w:r>
      <w:r w:rsidR="00356D93" w:rsidRPr="00BB7FB6">
        <w:rPr>
          <w:rFonts w:ascii="Arial" w:hAnsi="Arial" w:cs="Arial"/>
          <w:color w:val="000000" w:themeColor="text1"/>
          <w:lang w:val="es-ES"/>
        </w:rPr>
        <w:t xml:space="preserve"> en el campo de la educación superior</w:t>
      </w:r>
      <w:r w:rsidR="00356D93" w:rsidRPr="00BB7FB6">
        <w:rPr>
          <w:rFonts w:ascii="Arial" w:hAnsi="Arial" w:cs="Arial"/>
          <w:color w:val="000000" w:themeColor="text1"/>
          <w:lang w:val="es-ES"/>
        </w:rPr>
        <w:t xml:space="preserve"> en la esfera internacional; </w:t>
      </w:r>
      <w:r w:rsidRPr="00BB7FB6">
        <w:rPr>
          <w:rFonts w:ascii="Arial" w:hAnsi="Arial" w:cs="Arial"/>
          <w:color w:val="000000" w:themeColor="text1"/>
          <w:lang w:val="es-ES"/>
        </w:rPr>
        <w:t>mientras que el componente cuantitativo</w:t>
      </w:r>
      <w:r w:rsidR="009B392D" w:rsidRPr="00BB7FB6">
        <w:rPr>
          <w:rFonts w:ascii="Arial" w:hAnsi="Arial" w:cs="Arial"/>
          <w:color w:val="000000" w:themeColor="text1"/>
          <w:lang w:val="es-ES"/>
        </w:rPr>
        <w:t xml:space="preserve"> se da</w:t>
      </w:r>
      <w:r w:rsidRPr="00BB7FB6">
        <w:rPr>
          <w:rFonts w:ascii="Arial" w:hAnsi="Arial" w:cs="Arial"/>
          <w:color w:val="000000" w:themeColor="text1"/>
          <w:lang w:val="es-ES"/>
        </w:rPr>
        <w:t xml:space="preserve"> a partir de reportes estadísticos oficiales</w:t>
      </w:r>
      <w:r w:rsidR="00006597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6940F9" w:rsidRPr="00BB7FB6">
        <w:rPr>
          <w:rFonts w:ascii="Arial" w:hAnsi="Arial" w:cs="Arial"/>
          <w:color w:val="000000" w:themeColor="text1"/>
          <w:lang w:val="es-ES"/>
        </w:rPr>
        <w:t xml:space="preserve">del ámbito nacional </w:t>
      </w:r>
      <w:r w:rsidR="00006597" w:rsidRPr="00BB7FB6">
        <w:rPr>
          <w:rFonts w:ascii="Arial" w:hAnsi="Arial" w:cs="Arial"/>
          <w:color w:val="000000" w:themeColor="text1"/>
          <w:lang w:val="es-ES"/>
        </w:rPr>
        <w:t xml:space="preserve">para </w:t>
      </w:r>
      <w:r w:rsidR="006940F9" w:rsidRPr="00BB7FB6">
        <w:rPr>
          <w:rFonts w:ascii="Arial" w:hAnsi="Arial" w:cs="Arial"/>
          <w:color w:val="000000" w:themeColor="text1"/>
          <w:lang w:val="es-ES"/>
        </w:rPr>
        <w:t xml:space="preserve">visualizar la </w:t>
      </w:r>
      <w:r w:rsidR="00006597" w:rsidRPr="00BB7FB6">
        <w:rPr>
          <w:rFonts w:ascii="Arial" w:hAnsi="Arial" w:cs="Arial"/>
          <w:color w:val="000000" w:themeColor="text1"/>
          <w:lang w:val="es-ES"/>
        </w:rPr>
        <w:t>utiliza</w:t>
      </w:r>
      <w:r w:rsidR="00006597" w:rsidRPr="00BB7FB6">
        <w:rPr>
          <w:rFonts w:ascii="Arial" w:hAnsi="Arial" w:cs="Arial"/>
          <w:color w:val="000000" w:themeColor="text1"/>
          <w:lang w:val="es-ES"/>
        </w:rPr>
        <w:t>ción de</w:t>
      </w:r>
      <w:r w:rsidR="00006597" w:rsidRPr="00BB7FB6">
        <w:rPr>
          <w:rFonts w:ascii="Arial" w:hAnsi="Arial" w:cs="Arial"/>
          <w:color w:val="000000" w:themeColor="text1"/>
          <w:lang w:val="es-ES"/>
        </w:rPr>
        <w:t xml:space="preserve"> estos recursos</w:t>
      </w:r>
      <w:r w:rsidR="00006597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6940F9" w:rsidRPr="00BB7FB6">
        <w:rPr>
          <w:rFonts w:ascii="Arial" w:hAnsi="Arial" w:cs="Arial"/>
          <w:color w:val="000000" w:themeColor="text1"/>
          <w:lang w:val="es-ES"/>
        </w:rPr>
        <w:t xml:space="preserve">en diferentes criterios como </w:t>
      </w:r>
      <w:r w:rsidR="00006597" w:rsidRPr="00BB7FB6">
        <w:rPr>
          <w:rFonts w:ascii="Arial" w:hAnsi="Arial" w:cs="Arial"/>
          <w:color w:val="000000" w:themeColor="text1"/>
          <w:lang w:val="es-ES"/>
        </w:rPr>
        <w:t xml:space="preserve">periodos de tiempo, </w:t>
      </w:r>
      <w:r w:rsidR="006940F9" w:rsidRPr="00BB7FB6">
        <w:rPr>
          <w:rFonts w:ascii="Arial" w:hAnsi="Arial" w:cs="Arial"/>
          <w:color w:val="000000" w:themeColor="text1"/>
          <w:lang w:val="es-ES"/>
        </w:rPr>
        <w:t xml:space="preserve">taza de adjudicación, áreas de estudio entro otros </w:t>
      </w:r>
      <w:r w:rsidR="00006597" w:rsidRPr="00BB7FB6">
        <w:rPr>
          <w:rFonts w:ascii="Arial" w:hAnsi="Arial" w:cs="Arial"/>
          <w:color w:val="000000" w:themeColor="text1"/>
          <w:lang w:val="es-ES"/>
        </w:rPr>
        <w:t>y así p</w:t>
      </w:r>
      <w:r w:rsidR="00006597" w:rsidRPr="00006597">
        <w:rPr>
          <w:rFonts w:ascii="Arial" w:hAnsi="Arial" w:cs="Arial"/>
          <w:color w:val="000000" w:themeColor="text1"/>
          <w:lang w:val="es-ES"/>
        </w:rPr>
        <w:t>roporcionar una visión sobre la eficacia y el impacto de los programas de beca</w:t>
      </w:r>
      <w:r w:rsidR="007C25A7" w:rsidRPr="00BB7FB6">
        <w:rPr>
          <w:rFonts w:ascii="Arial" w:hAnsi="Arial" w:cs="Arial"/>
          <w:color w:val="000000" w:themeColor="text1"/>
          <w:lang w:val="es-ES"/>
        </w:rPr>
        <w:t>s.</w:t>
      </w:r>
    </w:p>
    <w:p w:rsidR="00234475" w:rsidRPr="00BB7FB6" w:rsidRDefault="00F272F4" w:rsidP="00BB7FB6">
      <w:pPr>
        <w:jc w:val="both"/>
        <w:rPr>
          <w:rFonts w:ascii="Arial" w:hAnsi="Arial" w:cs="Arial"/>
          <w:color w:val="000000" w:themeColor="text1"/>
          <w:lang w:val="es-ES"/>
        </w:rPr>
      </w:pPr>
      <w:r w:rsidRPr="00BB7FB6">
        <w:rPr>
          <w:rFonts w:ascii="Arial" w:hAnsi="Arial" w:cs="Arial"/>
          <w:color w:val="000000" w:themeColor="text1"/>
          <w:lang w:val="es-ES"/>
        </w:rPr>
        <w:lastRenderedPageBreak/>
        <w:t xml:space="preserve">Con respecto a su profundidad, se corresponde a un estudio descriptivo con componente aplicativo. </w:t>
      </w:r>
      <w:r w:rsidR="00517B25">
        <w:rPr>
          <w:rFonts w:ascii="Arial" w:hAnsi="Arial" w:cs="Arial"/>
          <w:color w:val="000000" w:themeColor="text1"/>
          <w:lang w:val="es-ES"/>
        </w:rPr>
        <w:t>Los</w:t>
      </w:r>
      <w:r w:rsidRPr="00BB7FB6">
        <w:rPr>
          <w:rFonts w:ascii="Arial" w:hAnsi="Arial" w:cs="Arial"/>
          <w:color w:val="000000" w:themeColor="text1"/>
          <w:lang w:val="es-ES"/>
        </w:rPr>
        <w:t xml:space="preserve"> métodos inductivo y deductivo</w:t>
      </w:r>
      <w:r w:rsidR="00517B25">
        <w:rPr>
          <w:rFonts w:ascii="Arial" w:hAnsi="Arial" w:cs="Arial"/>
          <w:color w:val="000000" w:themeColor="text1"/>
          <w:lang w:val="es-ES"/>
        </w:rPr>
        <w:t xml:space="preserve"> están </w:t>
      </w:r>
      <w:r w:rsidRPr="00BB7FB6">
        <w:rPr>
          <w:rFonts w:ascii="Arial" w:hAnsi="Arial" w:cs="Arial"/>
          <w:color w:val="000000" w:themeColor="text1"/>
          <w:lang w:val="es-ES"/>
        </w:rPr>
        <w:t>apoyados en las técnicas de la encuesta y la entrevista focal; la primera dirigida a ex</w:t>
      </w:r>
      <w:r w:rsidR="008D1195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Pr="00BB7FB6">
        <w:rPr>
          <w:rFonts w:ascii="Arial" w:hAnsi="Arial" w:cs="Arial"/>
          <w:color w:val="000000" w:themeColor="text1"/>
          <w:lang w:val="es-ES"/>
        </w:rPr>
        <w:t xml:space="preserve">becarios </w:t>
      </w:r>
      <w:r w:rsidR="00356D93" w:rsidRPr="00BB7FB6">
        <w:rPr>
          <w:rFonts w:ascii="Arial" w:hAnsi="Arial" w:cs="Arial"/>
          <w:color w:val="000000" w:themeColor="text1"/>
          <w:lang w:val="es-ES"/>
        </w:rPr>
        <w:t>a</w:t>
      </w:r>
      <w:r w:rsidRPr="00BB7FB6">
        <w:rPr>
          <w:rFonts w:ascii="Arial" w:hAnsi="Arial" w:cs="Arial"/>
          <w:color w:val="000000" w:themeColor="text1"/>
          <w:lang w:val="es-ES"/>
        </w:rPr>
        <w:t xml:space="preserve"> universidades extrajeras y la segunda a referentes de direcciones académica y de relaciones internacionales. Para el efecto, se han diseñado dos instrumentos de recolección de datos, el cuestionario estructurado y la guía de entrevista. Con respecto a los procedimientos de recolección datos, las unidades de análisis </w:t>
      </w:r>
      <w:r w:rsidR="00517B25">
        <w:rPr>
          <w:rFonts w:ascii="Arial" w:hAnsi="Arial" w:cs="Arial"/>
          <w:color w:val="000000" w:themeColor="text1"/>
          <w:lang w:val="es-ES"/>
        </w:rPr>
        <w:t>son</w:t>
      </w:r>
      <w:r w:rsidRPr="00BB7FB6">
        <w:rPr>
          <w:rFonts w:ascii="Arial" w:hAnsi="Arial" w:cs="Arial"/>
          <w:color w:val="000000" w:themeColor="text1"/>
          <w:lang w:val="es-ES"/>
        </w:rPr>
        <w:t xml:space="preserve">: </w:t>
      </w:r>
      <w:r w:rsidR="00517B25">
        <w:rPr>
          <w:rFonts w:ascii="Arial" w:hAnsi="Arial" w:cs="Arial"/>
          <w:color w:val="000000" w:themeColor="text1"/>
          <w:lang w:val="es-ES"/>
        </w:rPr>
        <w:t xml:space="preserve">         </w:t>
      </w:r>
      <w:r w:rsidRPr="00BB7FB6">
        <w:rPr>
          <w:rFonts w:ascii="Arial" w:hAnsi="Arial" w:cs="Arial"/>
          <w:color w:val="000000" w:themeColor="text1"/>
          <w:lang w:val="es-ES"/>
        </w:rPr>
        <w:t xml:space="preserve">la Universidad Nacional de Asunción a través de su Departamento de Relaciones Internacionales (DRI), la Coordinación del Programa Nacional de Becas (BECAL) y la Universidad Aristóteles de Tesalónica (Grecia) en el marco del Programa de becas de la Unión Europea (ERASMUS +). </w:t>
      </w:r>
    </w:p>
    <w:p w:rsidR="00E00AF6" w:rsidRPr="00BB7FB6" w:rsidRDefault="00234475" w:rsidP="00BB7FB6">
      <w:pPr>
        <w:jc w:val="both"/>
        <w:rPr>
          <w:rFonts w:ascii="Arial" w:hAnsi="Arial" w:cs="Arial"/>
          <w:color w:val="000000" w:themeColor="text1"/>
          <w:lang w:val="es-ES"/>
        </w:rPr>
      </w:pPr>
      <w:r w:rsidRPr="00BB7FB6">
        <w:rPr>
          <w:rFonts w:ascii="Arial" w:hAnsi="Arial" w:cs="Arial"/>
          <w:color w:val="000000" w:themeColor="text1"/>
          <w:lang w:val="es-ES"/>
        </w:rPr>
        <w:t xml:space="preserve">Los resultados preliminares </w:t>
      </w:r>
      <w:r w:rsidR="008F57C1" w:rsidRPr="00BB7FB6">
        <w:rPr>
          <w:rFonts w:ascii="Arial" w:hAnsi="Arial" w:cs="Arial"/>
          <w:color w:val="000000" w:themeColor="text1"/>
          <w:lang w:val="es-ES"/>
        </w:rPr>
        <w:t xml:space="preserve">en base a la primera encuesta aplicada a la muestra de ex becarios de la </w:t>
      </w:r>
      <w:r w:rsidR="00E00AF6" w:rsidRPr="00BB7FB6">
        <w:rPr>
          <w:rFonts w:ascii="Arial" w:hAnsi="Arial" w:cs="Arial"/>
          <w:color w:val="000000" w:themeColor="text1"/>
          <w:lang w:val="es-ES"/>
        </w:rPr>
        <w:t xml:space="preserve">citada </w:t>
      </w:r>
      <w:r w:rsidR="008F57C1" w:rsidRPr="00BB7FB6">
        <w:rPr>
          <w:rFonts w:ascii="Arial" w:hAnsi="Arial" w:cs="Arial"/>
          <w:color w:val="000000" w:themeColor="text1"/>
          <w:lang w:val="es-ES"/>
        </w:rPr>
        <w:t xml:space="preserve">universidad europea, </w:t>
      </w:r>
      <w:r w:rsidRPr="00BB7FB6">
        <w:rPr>
          <w:rFonts w:ascii="Arial" w:hAnsi="Arial" w:cs="Arial"/>
          <w:color w:val="000000" w:themeColor="text1"/>
          <w:lang w:val="es-ES"/>
        </w:rPr>
        <w:t xml:space="preserve">indican una tendencia </w:t>
      </w:r>
      <w:r w:rsidR="008F57C1" w:rsidRPr="00BB7FB6">
        <w:rPr>
          <w:rFonts w:ascii="Arial" w:hAnsi="Arial" w:cs="Arial"/>
          <w:color w:val="000000" w:themeColor="text1"/>
          <w:lang w:val="es-ES"/>
        </w:rPr>
        <w:t>hacia</w:t>
      </w:r>
      <w:r w:rsidR="00952638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6771EE" w:rsidRPr="00BB7FB6">
        <w:rPr>
          <w:rFonts w:ascii="Arial" w:hAnsi="Arial" w:cs="Arial"/>
          <w:color w:val="000000" w:themeColor="text1"/>
          <w:lang w:val="es-ES"/>
        </w:rPr>
        <w:t xml:space="preserve">un </w:t>
      </w:r>
      <w:r w:rsidR="00952638" w:rsidRPr="00BB7FB6">
        <w:rPr>
          <w:rFonts w:ascii="Arial" w:hAnsi="Arial" w:cs="Arial"/>
          <w:color w:val="000000" w:themeColor="text1"/>
          <w:lang w:val="es-ES"/>
        </w:rPr>
        <w:t xml:space="preserve">alto interés por </w:t>
      </w:r>
      <w:r w:rsidR="008F57C1" w:rsidRPr="00BB7FB6">
        <w:rPr>
          <w:rFonts w:ascii="Arial" w:hAnsi="Arial" w:cs="Arial"/>
          <w:color w:val="000000" w:themeColor="text1"/>
          <w:lang w:val="es-ES"/>
        </w:rPr>
        <w:t xml:space="preserve">tener </w:t>
      </w:r>
      <w:r w:rsidR="008F57C1" w:rsidRPr="00BB7FB6">
        <w:rPr>
          <w:rFonts w:ascii="Arial" w:hAnsi="Arial" w:cs="Arial"/>
          <w:color w:val="000000" w:themeColor="text1"/>
          <w:lang w:val="es-ES"/>
        </w:rPr>
        <w:t xml:space="preserve">habilidades lingüísticas </w:t>
      </w:r>
      <w:r w:rsidR="008F57C1" w:rsidRPr="00BB7FB6">
        <w:rPr>
          <w:rFonts w:ascii="Arial" w:hAnsi="Arial" w:cs="Arial"/>
          <w:color w:val="000000" w:themeColor="text1"/>
          <w:lang w:val="es-ES"/>
        </w:rPr>
        <w:t>en una segunda lengua</w:t>
      </w:r>
      <w:r w:rsidR="00E00AF6" w:rsidRPr="00BB7FB6">
        <w:rPr>
          <w:rFonts w:ascii="Arial" w:hAnsi="Arial" w:cs="Arial"/>
          <w:color w:val="000000" w:themeColor="text1"/>
          <w:lang w:val="es-ES"/>
        </w:rPr>
        <w:t xml:space="preserve"> y</w:t>
      </w:r>
      <w:r w:rsidR="006771EE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D50828">
        <w:rPr>
          <w:rFonts w:ascii="Arial" w:hAnsi="Arial" w:cs="Arial"/>
          <w:color w:val="000000" w:themeColor="text1"/>
          <w:lang w:val="es-ES"/>
        </w:rPr>
        <w:t>atribuyen</w:t>
      </w:r>
      <w:r w:rsidR="009F13E3" w:rsidRPr="00BB7FB6">
        <w:rPr>
          <w:rFonts w:ascii="Arial" w:hAnsi="Arial" w:cs="Arial"/>
          <w:color w:val="000000" w:themeColor="text1"/>
          <w:lang w:val="es-ES"/>
        </w:rPr>
        <w:t xml:space="preserve"> mayor relevancia</w:t>
      </w:r>
      <w:r w:rsidR="00D50828">
        <w:rPr>
          <w:rFonts w:ascii="Arial" w:hAnsi="Arial" w:cs="Arial"/>
          <w:color w:val="000000" w:themeColor="text1"/>
          <w:lang w:val="es-ES"/>
        </w:rPr>
        <w:t xml:space="preserve"> a</w:t>
      </w:r>
      <w:r w:rsidR="008F57C1" w:rsidRPr="00BB7FB6">
        <w:rPr>
          <w:rFonts w:ascii="Arial" w:hAnsi="Arial" w:cs="Arial"/>
          <w:color w:val="000000" w:themeColor="text1"/>
          <w:lang w:val="es-ES"/>
        </w:rPr>
        <w:t>l</w:t>
      </w:r>
      <w:r w:rsidR="009F13E3" w:rsidRPr="00BB7FB6">
        <w:rPr>
          <w:rFonts w:ascii="Arial" w:hAnsi="Arial" w:cs="Arial"/>
          <w:color w:val="000000" w:themeColor="text1"/>
          <w:lang w:val="es-ES"/>
        </w:rPr>
        <w:t xml:space="preserve"> idioma</w:t>
      </w:r>
      <w:r w:rsidR="008F57C1" w:rsidRPr="00BB7FB6">
        <w:rPr>
          <w:rFonts w:ascii="Arial" w:hAnsi="Arial" w:cs="Arial"/>
          <w:color w:val="000000" w:themeColor="text1"/>
          <w:lang w:val="es-ES"/>
        </w:rPr>
        <w:t xml:space="preserve"> inglés</w:t>
      </w:r>
      <w:r w:rsidR="00E00AF6" w:rsidRPr="00BB7FB6">
        <w:rPr>
          <w:rFonts w:ascii="Arial" w:hAnsi="Arial" w:cs="Arial"/>
          <w:color w:val="000000" w:themeColor="text1"/>
          <w:lang w:val="es-ES"/>
        </w:rPr>
        <w:t xml:space="preserve">. </w:t>
      </w:r>
      <w:r w:rsidR="009F13E3" w:rsidRPr="00BB7FB6">
        <w:rPr>
          <w:rFonts w:ascii="Arial" w:hAnsi="Arial" w:cs="Arial"/>
          <w:color w:val="000000" w:themeColor="text1"/>
          <w:lang w:val="es-ES"/>
        </w:rPr>
        <w:t xml:space="preserve">Esto </w:t>
      </w:r>
      <w:r w:rsidR="006771EE" w:rsidRPr="00BB7FB6">
        <w:rPr>
          <w:rFonts w:ascii="Arial" w:hAnsi="Arial" w:cs="Arial"/>
          <w:color w:val="000000" w:themeColor="text1"/>
          <w:lang w:val="es-ES"/>
        </w:rPr>
        <w:t>p</w:t>
      </w:r>
      <w:r w:rsidR="009F13E3" w:rsidRPr="00BB7FB6">
        <w:rPr>
          <w:rFonts w:ascii="Arial" w:hAnsi="Arial" w:cs="Arial"/>
          <w:color w:val="000000" w:themeColor="text1"/>
          <w:lang w:val="es-ES"/>
        </w:rPr>
        <w:t xml:space="preserve">ermite exponer conclusiones preliminares como </w:t>
      </w:r>
      <w:r w:rsidR="009F13E3" w:rsidRPr="00BB7FB6">
        <w:rPr>
          <w:rFonts w:ascii="Arial" w:hAnsi="Arial" w:cs="Arial"/>
          <w:color w:val="000000" w:themeColor="text1"/>
          <w:lang w:val="es-ES"/>
        </w:rPr>
        <w:t>la siguiente:</w:t>
      </w:r>
      <w:r w:rsidR="00E00AF6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D50828">
        <w:rPr>
          <w:rFonts w:ascii="Arial" w:hAnsi="Arial" w:cs="Arial"/>
          <w:color w:val="000000" w:themeColor="text1"/>
          <w:lang w:val="es-ES"/>
        </w:rPr>
        <w:t>es crucial para u</w:t>
      </w:r>
      <w:r w:rsidR="00517B25">
        <w:rPr>
          <w:rFonts w:ascii="Arial" w:hAnsi="Arial" w:cs="Arial"/>
          <w:color w:val="000000" w:themeColor="text1"/>
          <w:lang w:val="es-ES"/>
        </w:rPr>
        <w:t>n</w:t>
      </w:r>
      <w:r w:rsidR="00E00AF6" w:rsidRPr="00BB7FB6">
        <w:rPr>
          <w:rFonts w:ascii="Arial" w:hAnsi="Arial" w:cs="Arial"/>
          <w:color w:val="000000" w:themeColor="text1"/>
          <w:lang w:val="es-ES"/>
        </w:rPr>
        <w:t xml:space="preserve"> becario internacional</w:t>
      </w:r>
      <w:r w:rsidR="00D50828" w:rsidRPr="00BB7FB6">
        <w:rPr>
          <w:rFonts w:ascii="Arial" w:hAnsi="Arial" w:cs="Arial"/>
          <w:color w:val="000000" w:themeColor="text1"/>
          <w:lang w:val="es-ES"/>
        </w:rPr>
        <w:t xml:space="preserve"> s</w:t>
      </w:r>
      <w:r w:rsidR="00D50828">
        <w:rPr>
          <w:rFonts w:ascii="Arial" w:hAnsi="Arial" w:cs="Arial"/>
          <w:color w:val="000000" w:themeColor="text1"/>
          <w:lang w:val="es-ES"/>
        </w:rPr>
        <w:t>er</w:t>
      </w:r>
      <w:r w:rsidR="00D50828" w:rsidRPr="00BB7FB6">
        <w:rPr>
          <w:rFonts w:ascii="Arial" w:hAnsi="Arial" w:cs="Arial"/>
          <w:color w:val="000000" w:themeColor="text1"/>
          <w:lang w:val="es-ES"/>
        </w:rPr>
        <w:t xml:space="preserve"> competente en el idioma local </w:t>
      </w:r>
      <w:r w:rsidR="00D50828">
        <w:rPr>
          <w:rFonts w:ascii="Arial" w:hAnsi="Arial" w:cs="Arial"/>
          <w:color w:val="000000" w:themeColor="text1"/>
          <w:lang w:val="es-ES"/>
        </w:rPr>
        <w:t xml:space="preserve">del país </w:t>
      </w:r>
      <w:r w:rsidR="00D50828" w:rsidRPr="00BB7FB6">
        <w:rPr>
          <w:rFonts w:ascii="Arial" w:hAnsi="Arial" w:cs="Arial"/>
          <w:color w:val="000000" w:themeColor="text1"/>
          <w:lang w:val="es-ES"/>
        </w:rPr>
        <w:t>de su universidad receptora</w:t>
      </w:r>
      <w:r w:rsidR="00D50828">
        <w:rPr>
          <w:rFonts w:ascii="Arial" w:hAnsi="Arial" w:cs="Arial"/>
          <w:color w:val="000000" w:themeColor="text1"/>
          <w:lang w:val="es-ES"/>
        </w:rPr>
        <w:t>,</w:t>
      </w:r>
      <w:r w:rsidR="00D50828">
        <w:rPr>
          <w:rFonts w:ascii="Arial" w:hAnsi="Arial" w:cs="Arial"/>
          <w:color w:val="000000" w:themeColor="text1"/>
          <w:lang w:val="es-ES"/>
        </w:rPr>
        <w:t xml:space="preserve"> para poder </w:t>
      </w:r>
      <w:r w:rsidR="00E00AF6" w:rsidRPr="00BB7FB6">
        <w:rPr>
          <w:rFonts w:ascii="Arial" w:hAnsi="Arial" w:cs="Arial"/>
          <w:color w:val="000000" w:themeColor="text1"/>
          <w:lang w:val="es-ES"/>
        </w:rPr>
        <w:t>desenvolv</w:t>
      </w:r>
      <w:r w:rsidR="00517B25">
        <w:rPr>
          <w:rFonts w:ascii="Arial" w:hAnsi="Arial" w:cs="Arial"/>
          <w:color w:val="000000" w:themeColor="text1"/>
          <w:lang w:val="es-ES"/>
        </w:rPr>
        <w:t>e</w:t>
      </w:r>
      <w:r w:rsidR="00D50828">
        <w:rPr>
          <w:rFonts w:ascii="Arial" w:hAnsi="Arial" w:cs="Arial"/>
          <w:color w:val="000000" w:themeColor="text1"/>
          <w:lang w:val="es-ES"/>
        </w:rPr>
        <w:t>rse</w:t>
      </w:r>
      <w:r w:rsidR="00E00AF6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D50828">
        <w:rPr>
          <w:rFonts w:ascii="Arial" w:hAnsi="Arial" w:cs="Arial"/>
          <w:color w:val="000000" w:themeColor="text1"/>
          <w:lang w:val="es-ES"/>
        </w:rPr>
        <w:t>exitosamente</w:t>
      </w:r>
      <w:r w:rsidR="00E00AF6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D50828">
        <w:rPr>
          <w:rFonts w:ascii="Arial" w:hAnsi="Arial" w:cs="Arial"/>
          <w:color w:val="000000" w:themeColor="text1"/>
          <w:lang w:val="es-ES"/>
        </w:rPr>
        <w:t xml:space="preserve">y </w:t>
      </w:r>
      <w:proofErr w:type="gramStart"/>
      <w:r w:rsidR="00517B25">
        <w:rPr>
          <w:rFonts w:ascii="Arial" w:hAnsi="Arial" w:cs="Arial"/>
          <w:color w:val="000000" w:themeColor="text1"/>
          <w:lang w:val="es-ES"/>
        </w:rPr>
        <w:t>que</w:t>
      </w:r>
      <w:proofErr w:type="gramEnd"/>
      <w:r w:rsidR="00517B25">
        <w:rPr>
          <w:rFonts w:ascii="Arial" w:hAnsi="Arial" w:cs="Arial"/>
          <w:color w:val="000000" w:themeColor="text1"/>
          <w:lang w:val="es-ES"/>
        </w:rPr>
        <w:t xml:space="preserve"> </w:t>
      </w:r>
      <w:r w:rsidR="00B6271A" w:rsidRPr="00BB7FB6">
        <w:rPr>
          <w:rFonts w:ascii="Arial" w:hAnsi="Arial" w:cs="Arial"/>
          <w:color w:val="000000" w:themeColor="text1"/>
          <w:lang w:val="es-ES"/>
        </w:rPr>
        <w:t>entre los idiomas oficiales de la Unión Europea</w:t>
      </w:r>
      <w:r w:rsidR="00D50828">
        <w:rPr>
          <w:rFonts w:ascii="Arial" w:hAnsi="Arial" w:cs="Arial"/>
          <w:color w:val="000000" w:themeColor="text1"/>
          <w:lang w:val="es-ES"/>
        </w:rPr>
        <w:t xml:space="preserve">, </w:t>
      </w:r>
      <w:r w:rsidR="006771EE" w:rsidRPr="00BB7FB6">
        <w:rPr>
          <w:rFonts w:ascii="Arial" w:hAnsi="Arial" w:cs="Arial"/>
          <w:color w:val="000000" w:themeColor="text1"/>
          <w:lang w:val="es-ES"/>
        </w:rPr>
        <w:t>e</w:t>
      </w:r>
      <w:r w:rsidR="00B6271A" w:rsidRPr="00BB7FB6">
        <w:rPr>
          <w:rFonts w:ascii="Arial" w:hAnsi="Arial" w:cs="Arial"/>
          <w:color w:val="000000" w:themeColor="text1"/>
          <w:lang w:val="es-ES"/>
        </w:rPr>
        <w:t xml:space="preserve">xiste alta preferencia por </w:t>
      </w:r>
      <w:r w:rsidR="00D50828">
        <w:rPr>
          <w:rFonts w:ascii="Arial" w:hAnsi="Arial" w:cs="Arial"/>
          <w:color w:val="000000" w:themeColor="text1"/>
          <w:lang w:val="es-ES"/>
        </w:rPr>
        <w:t>la competencia en el</w:t>
      </w:r>
      <w:r w:rsidR="009F13E3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B6271A" w:rsidRPr="00BB7FB6">
        <w:rPr>
          <w:rFonts w:ascii="Arial" w:hAnsi="Arial" w:cs="Arial"/>
          <w:color w:val="000000" w:themeColor="text1"/>
          <w:lang w:val="es-ES"/>
        </w:rPr>
        <w:t xml:space="preserve">idioma </w:t>
      </w:r>
      <w:r w:rsidR="009F13E3" w:rsidRPr="00BB7FB6">
        <w:rPr>
          <w:rFonts w:ascii="Arial" w:hAnsi="Arial" w:cs="Arial"/>
          <w:color w:val="000000" w:themeColor="text1"/>
          <w:lang w:val="es-ES"/>
        </w:rPr>
        <w:t>inglés</w:t>
      </w:r>
      <w:r w:rsidR="00517B25">
        <w:rPr>
          <w:rFonts w:ascii="Arial" w:hAnsi="Arial" w:cs="Arial"/>
          <w:color w:val="000000" w:themeColor="text1"/>
          <w:lang w:val="es-ES"/>
        </w:rPr>
        <w:t xml:space="preserve"> para </w:t>
      </w:r>
      <w:r w:rsidR="00D50828">
        <w:rPr>
          <w:rFonts w:ascii="Arial" w:hAnsi="Arial" w:cs="Arial"/>
          <w:color w:val="000000" w:themeColor="text1"/>
          <w:lang w:val="es-ES"/>
        </w:rPr>
        <w:t>dicho</w:t>
      </w:r>
      <w:r w:rsidR="00517B25">
        <w:rPr>
          <w:rFonts w:ascii="Arial" w:hAnsi="Arial" w:cs="Arial"/>
          <w:color w:val="000000" w:themeColor="text1"/>
          <w:lang w:val="es-ES"/>
        </w:rPr>
        <w:t xml:space="preserve"> propósito.</w:t>
      </w:r>
    </w:p>
    <w:p w:rsidR="008F57C1" w:rsidRPr="00BB7FB6" w:rsidRDefault="00BB7FB6" w:rsidP="00BB7FB6">
      <w:pPr>
        <w:jc w:val="both"/>
        <w:rPr>
          <w:rFonts w:ascii="Arial" w:hAnsi="Arial" w:cs="Arial"/>
          <w:color w:val="000000" w:themeColor="text1"/>
          <w:lang w:val="es-ES"/>
        </w:rPr>
      </w:pPr>
      <w:r w:rsidRPr="00BB7FB6">
        <w:rPr>
          <w:rFonts w:ascii="Arial" w:hAnsi="Arial" w:cs="Arial"/>
          <w:color w:val="000000" w:themeColor="text1"/>
          <w:lang w:val="es-ES"/>
        </w:rPr>
        <w:t>Desenvolverse exitosamente significa</w:t>
      </w:r>
      <w:r w:rsidR="00D50828">
        <w:rPr>
          <w:rFonts w:ascii="Arial" w:hAnsi="Arial" w:cs="Arial"/>
          <w:color w:val="000000" w:themeColor="text1"/>
          <w:lang w:val="es-ES"/>
        </w:rPr>
        <w:t xml:space="preserve"> por eje</w:t>
      </w:r>
      <w:bookmarkStart w:id="1" w:name="_GoBack"/>
      <w:bookmarkEnd w:id="1"/>
      <w:r w:rsidR="00D50828">
        <w:rPr>
          <w:rFonts w:ascii="Arial" w:hAnsi="Arial" w:cs="Arial"/>
          <w:color w:val="000000" w:themeColor="text1"/>
          <w:lang w:val="es-ES"/>
        </w:rPr>
        <w:t>mplos,</w:t>
      </w:r>
      <w:r w:rsidRPr="00BB7FB6">
        <w:rPr>
          <w:rFonts w:ascii="Arial" w:hAnsi="Arial" w:cs="Arial"/>
          <w:color w:val="000000" w:themeColor="text1"/>
          <w:lang w:val="es-ES"/>
        </w:rPr>
        <w:t xml:space="preserve"> una </w:t>
      </w:r>
      <w:r w:rsidR="009F13E3" w:rsidRPr="00BB7FB6">
        <w:rPr>
          <w:rFonts w:ascii="Arial" w:hAnsi="Arial" w:cs="Arial"/>
          <w:color w:val="000000" w:themeColor="text1"/>
          <w:lang w:val="es-ES"/>
        </w:rPr>
        <w:t>comunicación</w:t>
      </w:r>
      <w:r w:rsidR="009F13E3" w:rsidRPr="00BB7FB6">
        <w:rPr>
          <w:rFonts w:ascii="Arial" w:hAnsi="Arial" w:cs="Arial"/>
          <w:color w:val="000000" w:themeColor="text1"/>
          <w:lang w:val="es-ES"/>
        </w:rPr>
        <w:t xml:space="preserve"> de manera efectiva con profesores, compañeros de clase y personas </w:t>
      </w:r>
      <w:r w:rsidR="00B6271A" w:rsidRPr="00BB7FB6">
        <w:rPr>
          <w:rFonts w:ascii="Arial" w:hAnsi="Arial" w:cs="Arial"/>
          <w:color w:val="000000" w:themeColor="text1"/>
          <w:lang w:val="es-ES"/>
        </w:rPr>
        <w:t>del</w:t>
      </w:r>
      <w:r w:rsidR="009F13E3" w:rsidRPr="00BB7FB6">
        <w:rPr>
          <w:rFonts w:ascii="Arial" w:hAnsi="Arial" w:cs="Arial"/>
          <w:color w:val="000000" w:themeColor="text1"/>
          <w:lang w:val="es-ES"/>
        </w:rPr>
        <w:t xml:space="preserve"> entorno cotidiano</w:t>
      </w:r>
      <w:r w:rsidR="009F13E3" w:rsidRPr="00BB7FB6">
        <w:rPr>
          <w:rFonts w:ascii="Arial" w:hAnsi="Arial" w:cs="Arial"/>
          <w:color w:val="000000" w:themeColor="text1"/>
          <w:lang w:val="es-ES"/>
        </w:rPr>
        <w:t xml:space="preserve">.  Así también </w:t>
      </w:r>
      <w:r w:rsidR="00B6271A" w:rsidRPr="00BB7FB6">
        <w:rPr>
          <w:rFonts w:ascii="Arial" w:hAnsi="Arial" w:cs="Arial"/>
          <w:color w:val="000000" w:themeColor="text1"/>
          <w:lang w:val="es-ES"/>
        </w:rPr>
        <w:t>favorece</w:t>
      </w:r>
      <w:r w:rsidR="008F57C1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B6271A" w:rsidRPr="00BB7FB6">
        <w:rPr>
          <w:rFonts w:ascii="Arial" w:hAnsi="Arial" w:cs="Arial"/>
          <w:color w:val="000000" w:themeColor="text1"/>
          <w:lang w:val="es-ES"/>
        </w:rPr>
        <w:t xml:space="preserve">la </w:t>
      </w:r>
      <w:r w:rsidR="008F57C1" w:rsidRPr="00BB7FB6">
        <w:rPr>
          <w:rFonts w:ascii="Arial" w:hAnsi="Arial" w:cs="Arial"/>
          <w:color w:val="000000" w:themeColor="text1"/>
          <w:lang w:val="es-ES"/>
        </w:rPr>
        <w:t>compre</w:t>
      </w:r>
      <w:r w:rsidR="00B6271A" w:rsidRPr="00BB7FB6">
        <w:rPr>
          <w:rFonts w:ascii="Arial" w:hAnsi="Arial" w:cs="Arial"/>
          <w:color w:val="000000" w:themeColor="text1"/>
          <w:lang w:val="es-ES"/>
        </w:rPr>
        <w:t>nsión</w:t>
      </w:r>
      <w:r w:rsidR="008F57C1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B6271A" w:rsidRPr="00BB7FB6">
        <w:rPr>
          <w:rFonts w:ascii="Arial" w:hAnsi="Arial" w:cs="Arial"/>
          <w:color w:val="000000" w:themeColor="text1"/>
          <w:lang w:val="es-ES"/>
        </w:rPr>
        <w:t>de</w:t>
      </w:r>
      <w:r w:rsidR="008F57C1" w:rsidRPr="00BB7FB6">
        <w:rPr>
          <w:rFonts w:ascii="Arial" w:hAnsi="Arial" w:cs="Arial"/>
          <w:color w:val="000000" w:themeColor="text1"/>
          <w:lang w:val="es-ES"/>
        </w:rPr>
        <w:t xml:space="preserve"> material</w:t>
      </w:r>
      <w:r w:rsidR="009F13E3" w:rsidRPr="00BB7FB6">
        <w:rPr>
          <w:rFonts w:ascii="Arial" w:hAnsi="Arial" w:cs="Arial"/>
          <w:color w:val="000000" w:themeColor="text1"/>
          <w:lang w:val="es-ES"/>
        </w:rPr>
        <w:t>es de estudios</w:t>
      </w:r>
      <w:r w:rsidR="008F57C1" w:rsidRPr="00BB7FB6">
        <w:rPr>
          <w:rFonts w:ascii="Arial" w:hAnsi="Arial" w:cs="Arial"/>
          <w:color w:val="000000" w:themeColor="text1"/>
          <w:lang w:val="es-ES"/>
        </w:rPr>
        <w:t xml:space="preserve"> y </w:t>
      </w:r>
      <w:r w:rsidR="00B6271A" w:rsidRPr="00BB7FB6">
        <w:rPr>
          <w:rFonts w:ascii="Arial" w:hAnsi="Arial" w:cs="Arial"/>
          <w:color w:val="000000" w:themeColor="text1"/>
          <w:lang w:val="es-ES"/>
        </w:rPr>
        <w:t>la</w:t>
      </w:r>
      <w:r w:rsidR="009F13E3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8F57C1" w:rsidRPr="00BB7FB6">
        <w:rPr>
          <w:rFonts w:ascii="Arial" w:hAnsi="Arial" w:cs="Arial"/>
          <w:color w:val="000000" w:themeColor="text1"/>
          <w:lang w:val="es-ES"/>
        </w:rPr>
        <w:t>participa</w:t>
      </w:r>
      <w:r w:rsidR="00B6271A" w:rsidRPr="00BB7FB6">
        <w:rPr>
          <w:rFonts w:ascii="Arial" w:hAnsi="Arial" w:cs="Arial"/>
          <w:color w:val="000000" w:themeColor="text1"/>
          <w:lang w:val="es-ES"/>
        </w:rPr>
        <w:t>ción</w:t>
      </w:r>
      <w:r w:rsidR="008F57C1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9F13E3" w:rsidRPr="00BB7FB6">
        <w:rPr>
          <w:rFonts w:ascii="Arial" w:hAnsi="Arial" w:cs="Arial"/>
          <w:color w:val="000000" w:themeColor="text1"/>
          <w:lang w:val="es-ES"/>
        </w:rPr>
        <w:t>activa</w:t>
      </w:r>
      <w:r w:rsidR="008F57C1" w:rsidRPr="00BB7FB6">
        <w:rPr>
          <w:rFonts w:ascii="Arial" w:hAnsi="Arial" w:cs="Arial"/>
          <w:color w:val="000000" w:themeColor="text1"/>
          <w:lang w:val="es-ES"/>
        </w:rPr>
        <w:t xml:space="preserve"> en discusiones académica</w:t>
      </w:r>
      <w:r w:rsidR="00B6271A" w:rsidRPr="00BB7FB6">
        <w:rPr>
          <w:rFonts w:ascii="Arial" w:hAnsi="Arial" w:cs="Arial"/>
          <w:color w:val="000000" w:themeColor="text1"/>
          <w:lang w:val="es-ES"/>
        </w:rPr>
        <w:t>s</w:t>
      </w:r>
      <w:r w:rsidR="009F13E3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B6271A" w:rsidRPr="00BB7FB6">
        <w:rPr>
          <w:rFonts w:ascii="Arial" w:hAnsi="Arial" w:cs="Arial"/>
          <w:color w:val="000000" w:themeColor="text1"/>
          <w:lang w:val="es-ES"/>
        </w:rPr>
        <w:t>en los ámbitos de la universidad</w:t>
      </w:r>
      <w:r w:rsidR="009F13E3" w:rsidRPr="00BB7FB6">
        <w:rPr>
          <w:rFonts w:ascii="Arial" w:hAnsi="Arial" w:cs="Arial"/>
          <w:color w:val="000000" w:themeColor="text1"/>
          <w:lang w:val="es-ES"/>
        </w:rPr>
        <w:t>.</w:t>
      </w:r>
      <w:r w:rsidR="006771EE" w:rsidRPr="00BB7FB6">
        <w:rPr>
          <w:rFonts w:ascii="Arial" w:hAnsi="Arial" w:cs="Arial"/>
          <w:color w:val="000000" w:themeColor="text1"/>
          <w:lang w:val="es-ES"/>
        </w:rPr>
        <w:t xml:space="preserve"> </w:t>
      </w:r>
      <w:r w:rsidR="00B6271A" w:rsidRPr="00BB7FB6">
        <w:rPr>
          <w:rFonts w:ascii="Arial" w:hAnsi="Arial" w:cs="Arial"/>
          <w:color w:val="000000" w:themeColor="text1"/>
          <w:lang w:val="es-ES"/>
        </w:rPr>
        <w:t>La investigación en curso incluirá un análisis más exhaustivo para confirmar est</w:t>
      </w:r>
      <w:r w:rsidRPr="00BB7FB6">
        <w:rPr>
          <w:rFonts w:ascii="Arial" w:hAnsi="Arial" w:cs="Arial"/>
          <w:color w:val="000000" w:themeColor="text1"/>
          <w:lang w:val="es-ES"/>
        </w:rPr>
        <w:t>o</w:t>
      </w:r>
      <w:r w:rsidR="00B6271A" w:rsidRPr="00BB7FB6">
        <w:rPr>
          <w:rFonts w:ascii="Arial" w:hAnsi="Arial" w:cs="Arial"/>
          <w:color w:val="000000" w:themeColor="text1"/>
          <w:lang w:val="es-ES"/>
        </w:rPr>
        <w:t xml:space="preserve">s </w:t>
      </w:r>
      <w:r w:rsidRPr="00BB7FB6">
        <w:rPr>
          <w:rFonts w:ascii="Arial" w:hAnsi="Arial" w:cs="Arial"/>
          <w:color w:val="000000" w:themeColor="text1"/>
          <w:lang w:val="es-ES"/>
        </w:rPr>
        <w:t xml:space="preserve">y otros aspectos con </w:t>
      </w:r>
      <w:r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>l</w:t>
      </w:r>
      <w:r w:rsidR="00B6271A"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>a información a ser recopilada</w:t>
      </w:r>
      <w:r w:rsidR="006771EE"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 xml:space="preserve"> </w:t>
      </w:r>
      <w:r w:rsidR="00B6271A"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 xml:space="preserve">de las encuestas a otras muestras de ex becarios paraguayos, </w:t>
      </w:r>
      <w:r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 xml:space="preserve">que </w:t>
      </w:r>
      <w:r w:rsidR="006771EE"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>será</w:t>
      </w:r>
      <w:r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>n</w:t>
      </w:r>
      <w:r w:rsidR="006771EE"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 xml:space="preserve"> analizad</w:t>
      </w:r>
      <w:r w:rsidR="00B6271A"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>a</w:t>
      </w:r>
      <w:r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>s</w:t>
      </w:r>
      <w:r w:rsidR="006771EE"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 xml:space="preserve"> en fases posteriores del estudio, lo que permitirá una interpretación más robusta y </w:t>
      </w:r>
      <w:proofErr w:type="gramStart"/>
      <w:r w:rsidR="006771EE"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>definitiva</w:t>
      </w:r>
      <w:r w:rsidR="00B6271A"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>.</w:t>
      </w:r>
      <w:r w:rsidRPr="00BB7FB6">
        <w:rPr>
          <w:rStyle w:val="Emphasis"/>
          <w:rFonts w:ascii="Arial" w:hAnsi="Arial" w:cs="Arial"/>
          <w:i w:val="0"/>
          <w:iCs w:val="0"/>
          <w:color w:val="000000" w:themeColor="text1"/>
          <w:lang w:val="es-ES"/>
        </w:rPr>
        <w:t>-</w:t>
      </w:r>
      <w:proofErr w:type="gramEnd"/>
    </w:p>
    <w:p w:rsidR="00952638" w:rsidRDefault="00952638" w:rsidP="00234475">
      <w:pPr>
        <w:rPr>
          <w:rFonts w:ascii="Arial" w:hAnsi="Arial" w:cs="Arial"/>
          <w:lang w:val="es-ES"/>
        </w:rPr>
      </w:pPr>
    </w:p>
    <w:p w:rsidR="00F272F4" w:rsidRDefault="00F272F4" w:rsidP="00F272F4">
      <w:pPr>
        <w:jc w:val="both"/>
        <w:rPr>
          <w:rFonts w:ascii="Arial" w:hAnsi="Arial" w:cs="Arial"/>
          <w:color w:val="000000" w:themeColor="text1"/>
          <w:lang w:val="es-ES"/>
        </w:rPr>
      </w:pPr>
    </w:p>
    <w:p w:rsidR="00F272F4" w:rsidRDefault="00F272F4" w:rsidP="00F272F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Bibliografía</w:t>
      </w:r>
    </w:p>
    <w:p w:rsidR="00F272F4" w:rsidRPr="00212889" w:rsidRDefault="00F272F4" w:rsidP="00F272F4">
      <w:pPr>
        <w:jc w:val="both"/>
        <w:rPr>
          <w:rStyle w:val="Hyperlink"/>
          <w:rFonts w:ascii="Arial" w:hAnsi="Arial" w:cs="Arial"/>
          <w:bCs/>
          <w:color w:val="000000" w:themeColor="text1"/>
          <w:sz w:val="20"/>
          <w:szCs w:val="20"/>
          <w:lang w:val="es-ES"/>
        </w:rPr>
      </w:pPr>
      <w:r w:rsidRPr="00533F73">
        <w:rPr>
          <w:rFonts w:ascii="Arial" w:hAnsi="Arial" w:cs="Arial"/>
          <w:color w:val="000000" w:themeColor="text1"/>
          <w:lang w:val="es-ES"/>
        </w:rPr>
        <w:br/>
      </w:r>
      <w:r w:rsidRPr="0021288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VILLEGAS BOTERO, MARTA LUCÍA (2012): “</w:t>
      </w:r>
      <w:r w:rsidRPr="00212889">
        <w:rPr>
          <w:rFonts w:ascii="Arial" w:hAnsi="Arial" w:cs="Arial"/>
          <w:bCs/>
          <w:i/>
          <w:color w:val="000000" w:themeColor="text1"/>
          <w:sz w:val="20"/>
          <w:szCs w:val="20"/>
          <w:lang w:val="es-ES"/>
        </w:rPr>
        <w:t xml:space="preserve">Internalización de la Educación: Estrategia para ser de talla mundial.” </w:t>
      </w:r>
      <w:r w:rsidRPr="0021288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Revista Institucional del ICETEX: Educación y Desarrollo. ISSN: 2027-9450. Feb.2013, Vol.3. Recuperado el 10 de septiembre de 2019, de </w:t>
      </w:r>
      <w:hyperlink r:id="rId8" w:history="1">
        <w:r w:rsidRPr="00212889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  <w:lang w:val="es-ES"/>
          </w:rPr>
          <w:t>https://portal.icetex.gov.co/Portal/Home/revista-institucional</w:t>
        </w:r>
      </w:hyperlink>
    </w:p>
    <w:p w:rsidR="00F272F4" w:rsidRPr="00212889" w:rsidRDefault="00F272F4" w:rsidP="00F272F4">
      <w:pPr>
        <w:jc w:val="both"/>
        <w:rPr>
          <w:rStyle w:val="Hyperlink"/>
          <w:rFonts w:ascii="Arial" w:eastAsia="Arial" w:hAnsi="Arial" w:cs="Arial"/>
          <w:bCs/>
          <w:color w:val="000000" w:themeColor="text1"/>
          <w:sz w:val="20"/>
          <w:szCs w:val="20"/>
        </w:rPr>
      </w:pPr>
    </w:p>
    <w:p w:rsidR="00F272F4" w:rsidRPr="00212889" w:rsidRDefault="00F272F4" w:rsidP="00F272F4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ES"/>
        </w:rPr>
      </w:pPr>
      <w:r w:rsidRPr="0021288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HERNANDEZ SAMPIERI, ROBERTO y FERNANDEZ COLLADO CARLOS (2006). “Metodología de la Investigación</w:t>
      </w:r>
      <w:r w:rsidRPr="00212889">
        <w:rPr>
          <w:rFonts w:ascii="Arial" w:hAnsi="Arial" w:cs="Arial"/>
          <w:bCs/>
          <w:i/>
          <w:color w:val="000000" w:themeColor="text1"/>
          <w:sz w:val="20"/>
          <w:szCs w:val="20"/>
          <w:lang w:val="es-ES"/>
        </w:rPr>
        <w:t xml:space="preserve">”. </w:t>
      </w:r>
      <w:r w:rsidRPr="0021288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4ta Ed. Mc. Graw-Hill Interamericana. México. </w:t>
      </w:r>
    </w:p>
    <w:p w:rsidR="00F272F4" w:rsidRPr="00212889" w:rsidRDefault="00F272F4" w:rsidP="00F272F4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:rsidR="00F272F4" w:rsidRPr="00212889" w:rsidRDefault="00F272F4" w:rsidP="00F272F4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21288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KNIGHT, JANE (2010) </w:t>
      </w:r>
      <w:r w:rsidRPr="00212889">
        <w:rPr>
          <w:rFonts w:ascii="Arial" w:hAnsi="Arial" w:cs="Arial"/>
          <w:bCs/>
          <w:i/>
          <w:color w:val="000000" w:themeColor="text1"/>
          <w:sz w:val="20"/>
          <w:szCs w:val="20"/>
          <w:lang w:val="es-ES"/>
        </w:rPr>
        <w:t>“</w:t>
      </w:r>
      <w:r w:rsidRPr="0021288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Internacionalización de la Educación Superior: nuevos desarrollos y consecuencias no intencionales</w:t>
      </w:r>
      <w:r w:rsidRPr="00212889">
        <w:rPr>
          <w:rFonts w:ascii="Arial" w:hAnsi="Arial" w:cs="Arial"/>
          <w:bCs/>
          <w:i/>
          <w:color w:val="000000" w:themeColor="text1"/>
          <w:sz w:val="20"/>
          <w:szCs w:val="20"/>
          <w:lang w:val="es-ES"/>
        </w:rPr>
        <w:t xml:space="preserve">”. </w:t>
      </w:r>
      <w:r w:rsidRPr="0021288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Instituto de Ontario de Estudios en Educación, Universidad de Toronto, Canadá. Boletín IESAL de Educación Superior No.211- UNESCO. Recuperado el 11 de septiembre de 2019, de </w:t>
      </w:r>
      <w:hyperlink r:id="rId9" w:history="1">
        <w:r w:rsidRPr="00212889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  <w:lang w:val="es-ES"/>
          </w:rPr>
          <w:t>http://www.iesalc.unesco.org</w:t>
        </w:r>
      </w:hyperlink>
    </w:p>
    <w:p w:rsidR="00F272F4" w:rsidRPr="00212889" w:rsidRDefault="00F272F4" w:rsidP="00F272F4">
      <w:pPr>
        <w:pStyle w:val="estilo1"/>
        <w:tabs>
          <w:tab w:val="left" w:pos="1134"/>
        </w:tabs>
        <w:spacing w:before="0" w:beforeAutospacing="0" w:after="0" w:afterAutospacing="0"/>
        <w:jc w:val="both"/>
        <w:rPr>
          <w:rStyle w:val="estilo751"/>
          <w:rFonts w:ascii="Arial" w:hAnsi="Arial" w:cs="Arial"/>
          <w:b w:val="0"/>
          <w:color w:val="000000" w:themeColor="text1"/>
          <w:sz w:val="20"/>
          <w:szCs w:val="20"/>
        </w:rPr>
      </w:pPr>
    </w:p>
    <w:p w:rsidR="00F272F4" w:rsidRPr="00212889" w:rsidRDefault="00F272F4" w:rsidP="00F272F4">
      <w:pPr>
        <w:pStyle w:val="estilo1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212889">
        <w:rPr>
          <w:rStyle w:val="estilo751"/>
          <w:rFonts w:ascii="Arial" w:hAnsi="Arial" w:cs="Arial"/>
          <w:b w:val="0"/>
          <w:color w:val="000000" w:themeColor="text1"/>
          <w:sz w:val="20"/>
          <w:szCs w:val="20"/>
        </w:rPr>
        <w:t xml:space="preserve">GACEL AVILA, JOCELYNE; RODRIGUEZ </w:t>
      </w:r>
      <w:proofErr w:type="spellStart"/>
      <w:r w:rsidRPr="00212889">
        <w:rPr>
          <w:rStyle w:val="estilo751"/>
          <w:rFonts w:ascii="Arial" w:hAnsi="Arial" w:cs="Arial"/>
          <w:b w:val="0"/>
          <w:color w:val="000000" w:themeColor="text1"/>
          <w:sz w:val="20"/>
          <w:szCs w:val="20"/>
        </w:rPr>
        <w:t>RODRIGUEZ</w:t>
      </w:r>
      <w:proofErr w:type="spellEnd"/>
      <w:r w:rsidRPr="00212889">
        <w:rPr>
          <w:rStyle w:val="estilo751"/>
          <w:rFonts w:ascii="Arial" w:hAnsi="Arial" w:cs="Arial"/>
          <w:b w:val="0"/>
          <w:color w:val="000000" w:themeColor="text1"/>
          <w:sz w:val="20"/>
          <w:szCs w:val="20"/>
        </w:rPr>
        <w:t>, SCILIA (</w:t>
      </w:r>
      <w:proofErr w:type="gramStart"/>
      <w:r w:rsidRPr="00212889">
        <w:rPr>
          <w:rFonts w:ascii="Arial" w:hAnsi="Arial" w:cs="Arial"/>
          <w:b w:val="0"/>
          <w:color w:val="000000" w:themeColor="text1"/>
          <w:sz w:val="20"/>
          <w:szCs w:val="20"/>
        </w:rPr>
        <w:t>2018)</w:t>
      </w:r>
      <w:r w:rsidRPr="00212889">
        <w:rPr>
          <w:rStyle w:val="estilo751"/>
          <w:rFonts w:ascii="Arial" w:hAnsi="Arial" w:cs="Arial"/>
          <w:b w:val="0"/>
          <w:i/>
          <w:color w:val="000000" w:themeColor="text1"/>
          <w:sz w:val="20"/>
          <w:szCs w:val="20"/>
        </w:rPr>
        <w:t>“</w:t>
      </w:r>
      <w:proofErr w:type="gramEnd"/>
      <w:r w:rsidRPr="00212889">
        <w:rPr>
          <w:rStyle w:val="estilo751"/>
          <w:rFonts w:ascii="Arial" w:hAnsi="Arial" w:cs="Arial"/>
          <w:b w:val="0"/>
          <w:i/>
          <w:color w:val="000000" w:themeColor="text1"/>
          <w:sz w:val="20"/>
          <w:szCs w:val="20"/>
        </w:rPr>
        <w:t xml:space="preserve">Internacionalización de la Educación Superior en América Latina y el Caribe. Un </w:t>
      </w:r>
      <w:proofErr w:type="spellStart"/>
      <w:r w:rsidRPr="00212889">
        <w:rPr>
          <w:rStyle w:val="estilo751"/>
          <w:rFonts w:ascii="Arial" w:hAnsi="Arial" w:cs="Arial"/>
          <w:b w:val="0"/>
          <w:i/>
          <w:color w:val="000000" w:themeColor="text1"/>
          <w:sz w:val="20"/>
          <w:szCs w:val="20"/>
        </w:rPr>
        <w:t>Balance</w:t>
      </w:r>
      <w:proofErr w:type="gramStart"/>
      <w:r w:rsidRPr="00212889">
        <w:rPr>
          <w:rStyle w:val="estilo751"/>
          <w:rFonts w:ascii="Arial" w:hAnsi="Arial" w:cs="Arial"/>
          <w:b w:val="0"/>
          <w:i/>
          <w:color w:val="000000" w:themeColor="text1"/>
          <w:sz w:val="20"/>
          <w:szCs w:val="20"/>
        </w:rPr>
        <w:t>”.</w:t>
      </w:r>
      <w:r w:rsidRPr="00212889">
        <w:rPr>
          <w:rStyle w:val="estilo751"/>
          <w:rFonts w:ascii="Arial" w:hAnsi="Arial" w:cs="Arial"/>
          <w:b w:val="0"/>
          <w:color w:val="000000" w:themeColor="text1"/>
          <w:sz w:val="20"/>
          <w:szCs w:val="20"/>
        </w:rPr>
        <w:t>México</w:t>
      </w:r>
      <w:proofErr w:type="spellEnd"/>
      <w:proofErr w:type="gramEnd"/>
      <w:r w:rsidRPr="00212889">
        <w:rPr>
          <w:rStyle w:val="estilo751"/>
          <w:rFonts w:ascii="Arial" w:hAnsi="Arial" w:cs="Arial"/>
          <w:b w:val="0"/>
          <w:color w:val="000000" w:themeColor="text1"/>
          <w:sz w:val="20"/>
          <w:szCs w:val="20"/>
        </w:rPr>
        <w:t>. UNESCO-IESALC, Universidad de Guadalajara,</w:t>
      </w:r>
      <w:r w:rsidRPr="0021288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Benemérita Universidad Autónoma de Puebla. Recuperado el 09 de septiembre de 2019, de </w:t>
      </w:r>
      <w:hyperlink r:id="rId10" w:history="1">
        <w:r w:rsidRPr="00212889">
          <w:rPr>
            <w:rStyle w:val="Hyperlink"/>
            <w:rFonts w:ascii="Arial" w:hAnsi="Arial" w:cs="Arial"/>
            <w:b w:val="0"/>
            <w:color w:val="000000" w:themeColor="text1"/>
            <w:sz w:val="20"/>
            <w:szCs w:val="20"/>
            <w:lang w:val="es-PY"/>
          </w:rPr>
          <w:t>http://www.iesalc.unesco.org.ve</w:t>
        </w:r>
      </w:hyperlink>
    </w:p>
    <w:p w:rsidR="00F272F4" w:rsidRPr="00212889" w:rsidRDefault="00F272F4" w:rsidP="00F272F4">
      <w:pPr>
        <w:pStyle w:val="estilo1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21288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ISBN Universidad de Guadalajara: 978-607-547-060-3. </w:t>
      </w:r>
    </w:p>
    <w:p w:rsidR="00F272F4" w:rsidRPr="00533F73" w:rsidRDefault="00F272F4" w:rsidP="00F272F4">
      <w:pPr>
        <w:shd w:val="clear" w:color="auto" w:fill="FFFFFF"/>
        <w:jc w:val="both"/>
        <w:rPr>
          <w:rFonts w:ascii="Arial" w:hAnsi="Arial" w:cs="Arial"/>
          <w:lang w:val="es-ES"/>
        </w:rPr>
      </w:pPr>
    </w:p>
    <w:p w:rsidR="005E3AF7" w:rsidRDefault="005E3AF7"/>
    <w:sectPr w:rsidR="005E3AF7" w:rsidSect="00054B27">
      <w:headerReference w:type="default" r:id="rId11"/>
      <w:pgSz w:w="11906" w:h="16838"/>
      <w:pgMar w:top="1440" w:right="1440" w:bottom="1440" w:left="1440" w:header="708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D52" w:rsidRDefault="00D50828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F4"/>
    <w:rsid w:val="00006597"/>
    <w:rsid w:val="00234475"/>
    <w:rsid w:val="00280E7C"/>
    <w:rsid w:val="00356D93"/>
    <w:rsid w:val="0039632B"/>
    <w:rsid w:val="00407B44"/>
    <w:rsid w:val="00517B25"/>
    <w:rsid w:val="0054048A"/>
    <w:rsid w:val="005E3AF7"/>
    <w:rsid w:val="00622E6C"/>
    <w:rsid w:val="006771EE"/>
    <w:rsid w:val="006940F9"/>
    <w:rsid w:val="006A01CC"/>
    <w:rsid w:val="007C25A7"/>
    <w:rsid w:val="008574C2"/>
    <w:rsid w:val="008D1195"/>
    <w:rsid w:val="008F57C1"/>
    <w:rsid w:val="00952638"/>
    <w:rsid w:val="009B392D"/>
    <w:rsid w:val="009F13E3"/>
    <w:rsid w:val="00B25A82"/>
    <w:rsid w:val="00B6271A"/>
    <w:rsid w:val="00BB7FB6"/>
    <w:rsid w:val="00D44663"/>
    <w:rsid w:val="00D50828"/>
    <w:rsid w:val="00E00AF6"/>
    <w:rsid w:val="00F2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8368"/>
  <w15:chartTrackingRefBased/>
  <w15:docId w15:val="{2BE87E69-6EE2-4D4E-8629-F57F9451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F272F4"/>
    <w:rPr>
      <w:color w:val="0000FF"/>
      <w:u w:val="single"/>
    </w:rPr>
  </w:style>
  <w:style w:type="character" w:customStyle="1" w:styleId="estilo751">
    <w:name w:val="estilo751"/>
    <w:basedOn w:val="DefaultParagraphFont"/>
    <w:rsid w:val="00F272F4"/>
    <w:rPr>
      <w:color w:val="003366"/>
    </w:rPr>
  </w:style>
  <w:style w:type="paragraph" w:customStyle="1" w:styleId="estilo1">
    <w:name w:val="estilo1"/>
    <w:basedOn w:val="Normal"/>
    <w:rsid w:val="00F272F4"/>
    <w:pPr>
      <w:spacing w:before="100" w:beforeAutospacing="1" w:after="100" w:afterAutospacing="1"/>
    </w:pPr>
    <w:rPr>
      <w:rFonts w:eastAsia="Arial Unicode MS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3447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34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cetex.gov.co/Portal/Home/revista-institucion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hyperlink" Target="http://www.iesalc.unesco.org.v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esalc.unes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2024-08-16T18:21:00Z</dcterms:created>
  <dcterms:modified xsi:type="dcterms:W3CDTF">2024-08-16T22:53:00Z</dcterms:modified>
</cp:coreProperties>
</file>